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15B16" w14:textId="5E85DB2B" w:rsidR="00AA5DF4" w:rsidRPr="00F24BC5" w:rsidRDefault="00AA5DF4" w:rsidP="00D5384A">
      <w:pPr>
        <w:pStyle w:val="Title"/>
        <w:pBdr>
          <w:bottom w:val="single" w:sz="8" w:space="4" w:color="156082" w:themeColor="accent1"/>
        </w:pBdr>
        <w:spacing w:after="0"/>
        <w:contextualSpacing w:val="0"/>
        <w:jc w:val="center"/>
        <w:rPr>
          <w:rFonts w:ascii="Calibri" w:hAnsi="Calibri" w:cs="Calibri"/>
          <w:b/>
          <w:bCs/>
          <w:color w:val="0A1D30" w:themeColor="text2" w:themeShade="BF"/>
          <w:spacing w:val="5"/>
          <w:sz w:val="32"/>
          <w:szCs w:val="32"/>
          <w14:ligatures w14:val="none"/>
        </w:rPr>
      </w:pPr>
      <w:bookmarkStart w:id="0" w:name="_Toc129422488"/>
      <w:r w:rsidRPr="00F24BC5">
        <w:rPr>
          <w:rFonts w:ascii="Calibri" w:hAnsi="Calibri" w:cs="Calibri"/>
          <w:b/>
          <w:bCs/>
          <w:color w:val="0A1D30" w:themeColor="text2" w:themeShade="BF"/>
          <w:spacing w:val="5"/>
          <w:sz w:val="32"/>
          <w:szCs w:val="32"/>
          <w14:ligatures w14:val="none"/>
        </w:rPr>
        <w:t>APPENDIX </w:t>
      </w:r>
      <w:r w:rsidR="00D73146" w:rsidRPr="00F24BC5">
        <w:rPr>
          <w:rFonts w:ascii="Calibri" w:hAnsi="Calibri" w:cs="Calibri"/>
          <w:b/>
          <w:bCs/>
          <w:color w:val="0A1D30" w:themeColor="text2" w:themeShade="BF"/>
          <w:spacing w:val="5"/>
          <w:sz w:val="32"/>
          <w:szCs w:val="32"/>
          <w14:ligatures w14:val="none"/>
        </w:rPr>
        <w:t>D</w:t>
      </w:r>
      <w:r w:rsidRPr="00F24BC5">
        <w:rPr>
          <w:rFonts w:ascii="Calibri" w:hAnsi="Calibri" w:cs="Calibri"/>
          <w:b/>
          <w:bCs/>
          <w:color w:val="0A1D30" w:themeColor="text2" w:themeShade="BF"/>
          <w:spacing w:val="5"/>
          <w:sz w:val="32"/>
          <w:szCs w:val="32"/>
          <w14:ligatures w14:val="none"/>
        </w:rPr>
        <w:t> - Managed Cyber Security Awareness Training</w:t>
      </w:r>
      <w:bookmarkEnd w:id="0"/>
    </w:p>
    <w:p w14:paraId="4FD20397" w14:textId="679E895A" w:rsidR="00AA5DF4" w:rsidRPr="00AA5DF4" w:rsidRDefault="00AA5DF4" w:rsidP="00AA5DF4">
      <w:pPr>
        <w:rPr>
          <w:rFonts w:ascii="Calibri" w:hAnsi="Calibri" w:cs="Calibri"/>
        </w:rPr>
      </w:pPr>
      <w:r w:rsidRPr="00AA5DF4">
        <w:rPr>
          <w:rFonts w:ascii="Calibri" w:hAnsi="Calibri" w:cs="Calibri"/>
        </w:rPr>
        <w:br/>
        <w:t>InfoSystems Cyber’s Managed Cyber Security Awareness &amp; Training Services, powered by InfoSec IQ, provides your organization the following benefits:</w:t>
      </w:r>
      <w:bookmarkStart w:id="1" w:name="_Toc122288452"/>
      <w:bookmarkEnd w:id="1"/>
    </w:p>
    <w:p w14:paraId="4C6EF494" w14:textId="02D95436" w:rsidR="00AA5DF4" w:rsidRPr="00AA5DF4" w:rsidRDefault="00AA5DF4" w:rsidP="00AA5DF4">
      <w:pPr>
        <w:rPr>
          <w:rFonts w:ascii="Calibri" w:hAnsi="Calibri" w:cs="Calibri"/>
          <w:b/>
          <w:bCs/>
          <w:color w:val="215E99" w:themeColor="text2" w:themeTint="BF"/>
          <w:sz w:val="22"/>
          <w:szCs w:val="22"/>
        </w:rPr>
      </w:pPr>
      <w:r w:rsidRPr="00AA5DF4">
        <w:rPr>
          <w:rFonts w:ascii="Calibri" w:hAnsi="Calibri" w:cs="Calibri"/>
          <w:b/>
          <w:bCs/>
          <w:color w:val="215E99" w:themeColor="text2" w:themeTint="BF"/>
          <w:sz w:val="22"/>
          <w:szCs w:val="22"/>
        </w:rPr>
        <w:t>BENEFITS: </w:t>
      </w:r>
    </w:p>
    <w:p w14:paraId="2220B6E1" w14:textId="1F8E1F9F" w:rsidR="00AA5DF4" w:rsidRPr="00AA5DF4" w:rsidRDefault="00AA5DF4" w:rsidP="00AA5DF4">
      <w:pPr>
        <w:numPr>
          <w:ilvl w:val="0"/>
          <w:numId w:val="1"/>
        </w:numPr>
        <w:rPr>
          <w:rFonts w:ascii="Calibri" w:hAnsi="Calibri" w:cs="Calibri"/>
        </w:rPr>
      </w:pPr>
      <w:r w:rsidRPr="00AA5DF4">
        <w:rPr>
          <w:rFonts w:ascii="Calibri" w:hAnsi="Calibri" w:cs="Calibri"/>
        </w:rPr>
        <w:t>Industry and role-based cybersecurity training for employees to ensure your entire workforce is prepared to beat the cyber threats they are most likely to face. </w:t>
      </w:r>
    </w:p>
    <w:p w14:paraId="1FE2DAFA" w14:textId="34270154" w:rsidR="00AA5DF4" w:rsidRPr="00AA5DF4" w:rsidRDefault="00AA5DF4" w:rsidP="00AA5DF4">
      <w:pPr>
        <w:numPr>
          <w:ilvl w:val="0"/>
          <w:numId w:val="2"/>
        </w:numPr>
        <w:rPr>
          <w:rFonts w:ascii="Calibri" w:hAnsi="Calibri" w:cs="Calibri"/>
        </w:rPr>
      </w:pPr>
      <w:r w:rsidRPr="00AA5DF4">
        <w:rPr>
          <w:rFonts w:ascii="Calibri" w:hAnsi="Calibri" w:cs="Calibri"/>
        </w:rPr>
        <w:t>Evaluate how your employees respond to phishing attempts based on real-world scenarios and reducing employee clicks on malicious emails. </w:t>
      </w:r>
    </w:p>
    <w:p w14:paraId="190F9C1C" w14:textId="3C3F5577" w:rsidR="00AA5DF4" w:rsidRPr="00AA5DF4" w:rsidRDefault="00AA5DF4" w:rsidP="00AA5DF4">
      <w:pPr>
        <w:numPr>
          <w:ilvl w:val="0"/>
          <w:numId w:val="3"/>
        </w:numPr>
        <w:rPr>
          <w:rFonts w:ascii="Calibri" w:hAnsi="Calibri" w:cs="Calibri"/>
        </w:rPr>
      </w:pPr>
      <w:r w:rsidRPr="00AA5DF4">
        <w:rPr>
          <w:rFonts w:ascii="Calibri" w:hAnsi="Calibri" w:cs="Calibri"/>
        </w:rPr>
        <w:t>Demonstrate the business value of your security awareness training by highlighting how positive behavior change is serving to reduce cybersecurity risk exposure and achieving strategic objectives. </w:t>
      </w:r>
    </w:p>
    <w:p w14:paraId="0DADF133" w14:textId="5A8FAAB0" w:rsidR="00AA5DF4" w:rsidRPr="00AA5DF4" w:rsidRDefault="00AA5DF4" w:rsidP="00AA5DF4">
      <w:pPr>
        <w:numPr>
          <w:ilvl w:val="0"/>
          <w:numId w:val="4"/>
        </w:numPr>
        <w:rPr>
          <w:rFonts w:ascii="Calibri" w:hAnsi="Calibri" w:cs="Calibri"/>
        </w:rPr>
      </w:pPr>
      <w:r w:rsidRPr="00AA5DF4">
        <w:rPr>
          <w:rFonts w:ascii="Calibri" w:hAnsi="Calibri" w:cs="Calibri"/>
        </w:rPr>
        <w:t>Maintain compliance while training for your industry’s top threats.</w:t>
      </w:r>
      <w:bookmarkStart w:id="2" w:name="_Toc122288453"/>
      <w:r w:rsidRPr="00AA5DF4">
        <w:rPr>
          <w:rFonts w:ascii="Calibri" w:hAnsi="Calibri" w:cs="Calibri"/>
        </w:rPr>
        <w:t> </w:t>
      </w:r>
      <w:bookmarkEnd w:id="2"/>
    </w:p>
    <w:p w14:paraId="6DC6AB9F" w14:textId="34F0CC4A" w:rsidR="00AA5DF4" w:rsidRPr="00AA5DF4" w:rsidRDefault="00AA5DF4" w:rsidP="00AA5DF4">
      <w:pPr>
        <w:rPr>
          <w:rFonts w:ascii="Calibri" w:hAnsi="Calibri" w:cs="Calibri"/>
          <w:b/>
          <w:bCs/>
          <w:color w:val="215E99" w:themeColor="text2" w:themeTint="BF"/>
          <w:sz w:val="22"/>
          <w:szCs w:val="22"/>
        </w:rPr>
      </w:pPr>
      <w:bookmarkStart w:id="3" w:name="_Toc129422489"/>
      <w:r w:rsidRPr="00AA5DF4">
        <w:rPr>
          <w:rFonts w:ascii="Calibri" w:hAnsi="Calibri" w:cs="Calibri"/>
          <w:b/>
          <w:bCs/>
          <w:color w:val="215E99" w:themeColor="text2" w:themeTint="BF"/>
          <w:sz w:val="22"/>
          <w:szCs w:val="22"/>
        </w:rPr>
        <w:t>SCOPE OF WORK:</w:t>
      </w:r>
      <w:bookmarkEnd w:id="3"/>
      <w:r w:rsidRPr="00AA5DF4">
        <w:rPr>
          <w:rFonts w:ascii="Calibri" w:hAnsi="Calibri" w:cs="Calibri"/>
          <w:b/>
          <w:bCs/>
          <w:color w:val="215E99" w:themeColor="text2" w:themeTint="BF"/>
          <w:sz w:val="22"/>
          <w:szCs w:val="22"/>
        </w:rPr>
        <w:t> </w:t>
      </w:r>
    </w:p>
    <w:p w14:paraId="1698C291" w14:textId="347A8C78" w:rsidR="00AA5DF4" w:rsidRPr="00AA5DF4" w:rsidRDefault="00AA5DF4" w:rsidP="00AA5DF4">
      <w:pPr>
        <w:rPr>
          <w:rFonts w:ascii="Calibri" w:hAnsi="Calibri" w:cs="Calibri"/>
        </w:rPr>
      </w:pPr>
      <w:r w:rsidRPr="00AA5DF4">
        <w:rPr>
          <w:rFonts w:ascii="Calibri" w:hAnsi="Calibri" w:cs="Calibri"/>
        </w:rPr>
        <w:t>InfoSystems Cyber’s Managed Security Training &amp; Awareness, powered by InfoSec IQ</w:t>
      </w:r>
      <w:r w:rsidR="00361222" w:rsidRPr="00AA5DF4">
        <w:rPr>
          <w:rFonts w:ascii="Calibri" w:hAnsi="Calibri" w:cs="Calibri"/>
        </w:rPr>
        <w:t>,</w:t>
      </w:r>
      <w:r w:rsidRPr="00AA5DF4">
        <w:rPr>
          <w:rFonts w:ascii="Calibri" w:hAnsi="Calibri" w:cs="Calibri"/>
        </w:rPr>
        <w:t xml:space="preserve"> is easy and effective.  We utilize a proven disciplined and proven approach that engages your employees over the course of a year.  The following are the tasks that will be utilized during our engagement with your organization. </w:t>
      </w:r>
    </w:p>
    <w:p w14:paraId="33F3D7A3" w14:textId="2C57FA0C" w:rsidR="003E2F71" w:rsidRPr="00AA5DF4" w:rsidRDefault="003E2F71" w:rsidP="003E2F71">
      <w:pPr>
        <w:numPr>
          <w:ilvl w:val="0"/>
          <w:numId w:val="5"/>
        </w:numPr>
        <w:tabs>
          <w:tab w:val="clear" w:pos="720"/>
        </w:tabs>
        <w:ind w:left="360" w:hanging="270"/>
        <w:rPr>
          <w:rFonts w:ascii="Calibri" w:hAnsi="Calibri" w:cs="Calibri"/>
          <w:color w:val="4C94D8" w:themeColor="text2" w:themeTint="80"/>
        </w:rPr>
      </w:pPr>
      <w:r w:rsidRPr="00AA5DF4">
        <w:rPr>
          <w:rFonts w:ascii="Calibri" w:hAnsi="Calibri" w:cs="Calibri"/>
          <w:color w:val="4C94D8" w:themeColor="text2" w:themeTint="80"/>
        </w:rPr>
        <w:t xml:space="preserve">Task </w:t>
      </w:r>
      <w:r>
        <w:rPr>
          <w:rFonts w:ascii="Calibri" w:hAnsi="Calibri" w:cs="Calibri"/>
          <w:color w:val="4C94D8" w:themeColor="text2" w:themeTint="80"/>
        </w:rPr>
        <w:t>1</w:t>
      </w:r>
      <w:r w:rsidRPr="00AA5DF4">
        <w:rPr>
          <w:rFonts w:ascii="Calibri" w:hAnsi="Calibri" w:cs="Calibri"/>
          <w:color w:val="4C94D8" w:themeColor="text2" w:themeTint="80"/>
        </w:rPr>
        <w:t xml:space="preserve">: </w:t>
      </w:r>
      <w:r>
        <w:rPr>
          <w:rFonts w:ascii="Calibri" w:hAnsi="Calibri" w:cs="Calibri"/>
          <w:color w:val="4C94D8" w:themeColor="text2" w:themeTint="80"/>
        </w:rPr>
        <w:t>Setup</w:t>
      </w:r>
      <w:r w:rsidRPr="00AA5DF4">
        <w:rPr>
          <w:rFonts w:ascii="Calibri" w:hAnsi="Calibri" w:cs="Calibri"/>
          <w:color w:val="4C94D8" w:themeColor="text2" w:themeTint="80"/>
        </w:rPr>
        <w:t xml:space="preserve"> </w:t>
      </w:r>
    </w:p>
    <w:p w14:paraId="4644F300" w14:textId="43C58BB7" w:rsidR="00DE4D77" w:rsidRPr="00DE4D77" w:rsidRDefault="00DE4D77" w:rsidP="00DE4D77">
      <w:pPr>
        <w:ind w:left="360"/>
        <w:rPr>
          <w:rFonts w:ascii="Calibri" w:hAnsi="Calibri" w:cs="Calibri"/>
          <w:color w:val="4C94D8" w:themeColor="text2" w:themeTint="80"/>
        </w:rPr>
      </w:pPr>
      <w:r w:rsidRPr="00DE4D77">
        <w:rPr>
          <w:rFonts w:ascii="Calibri" w:hAnsi="Calibri" w:cs="Calibri"/>
        </w:rPr>
        <w:t xml:space="preserve">The project will include configuring the tenant and assigning licenses based on the user count. An O365 Security Group will be created to include all users for synchronization with InfoSec IQ, with alternative options such as Google Workspace if O365 is not utilized. The synchronization method within InfoSec IQ will be configured using SCIM, ADI, Google Workspace, or other applicable protocols. Email filtering tools will be updated to whitelist Infosec-related communications to ensure proper delivery. A test simulation will be conducted with a small group of users to validate functionality prior to full deployment. </w:t>
      </w:r>
      <w:r w:rsidR="00E92A01">
        <w:rPr>
          <w:rFonts w:ascii="Calibri" w:hAnsi="Calibri" w:cs="Calibri"/>
        </w:rPr>
        <w:t>Additionally, m</w:t>
      </w:r>
      <w:r w:rsidR="00E92A01" w:rsidRPr="00E92A01">
        <w:rPr>
          <w:rFonts w:ascii="Calibri" w:hAnsi="Calibri" w:cs="Calibri"/>
        </w:rPr>
        <w:t>onthly user awareness training and phishing simulations will be scheduled for a duration of twelve months to reinforce security best practices.</w:t>
      </w:r>
      <w:r w:rsidR="00E92A01">
        <w:rPr>
          <w:rFonts w:ascii="Calibri" w:hAnsi="Calibri" w:cs="Calibri"/>
        </w:rPr>
        <w:t xml:space="preserve"> More information below.</w:t>
      </w:r>
    </w:p>
    <w:p w14:paraId="0E3D9B1D" w14:textId="66684CD8" w:rsidR="00AA5DF4" w:rsidRPr="00AA5DF4" w:rsidRDefault="00AA5DF4" w:rsidP="003E2F71">
      <w:pPr>
        <w:numPr>
          <w:ilvl w:val="0"/>
          <w:numId w:val="5"/>
        </w:numPr>
        <w:tabs>
          <w:tab w:val="clear" w:pos="720"/>
        </w:tabs>
        <w:ind w:left="360" w:hanging="270"/>
        <w:rPr>
          <w:rFonts w:ascii="Calibri" w:hAnsi="Calibri" w:cs="Calibri"/>
          <w:color w:val="4C94D8" w:themeColor="text2" w:themeTint="80"/>
        </w:rPr>
      </w:pPr>
      <w:r w:rsidRPr="00AA5DF4">
        <w:rPr>
          <w:rFonts w:ascii="Calibri" w:hAnsi="Calibri" w:cs="Calibri"/>
          <w:color w:val="4C94D8" w:themeColor="text2" w:themeTint="80"/>
        </w:rPr>
        <w:t xml:space="preserve">Task </w:t>
      </w:r>
      <w:r w:rsidR="003E2F71">
        <w:rPr>
          <w:rFonts w:ascii="Calibri" w:hAnsi="Calibri" w:cs="Calibri"/>
          <w:color w:val="4C94D8" w:themeColor="text2" w:themeTint="80"/>
        </w:rPr>
        <w:t>2</w:t>
      </w:r>
      <w:r w:rsidRPr="00AA5DF4">
        <w:rPr>
          <w:rFonts w:ascii="Calibri" w:hAnsi="Calibri" w:cs="Calibri"/>
          <w:color w:val="4C94D8" w:themeColor="text2" w:themeTint="80"/>
        </w:rPr>
        <w:t xml:space="preserve">: Baseline </w:t>
      </w:r>
    </w:p>
    <w:p w14:paraId="4A43EC30" w14:textId="46006E12" w:rsidR="00AA5DF4" w:rsidRPr="00AA5DF4" w:rsidRDefault="008553F0" w:rsidP="0042029E">
      <w:pPr>
        <w:ind w:left="360"/>
        <w:rPr>
          <w:rFonts w:ascii="Calibri" w:hAnsi="Calibri" w:cs="Calibri"/>
        </w:rPr>
      </w:pPr>
      <w:r w:rsidRPr="008553F0">
        <w:rPr>
          <w:rFonts w:ascii="Calibri" w:hAnsi="Calibri" w:cs="Calibri"/>
        </w:rPr>
        <w:t>Measuring behavior change is essential to demonstrating the value of your security awareness program. Your first training campaign will serve as the baseline for improvement, with all future progress evaluated against this initial benchmark to ensure clear visibility into program effectiveness</w:t>
      </w:r>
      <w:r w:rsidR="001B3240" w:rsidRPr="001B3240">
        <w:rPr>
          <w:rFonts w:ascii="Calibri" w:hAnsi="Calibri" w:cs="Calibri"/>
        </w:rPr>
        <w:t>.</w:t>
      </w:r>
      <w:r w:rsidR="00AA5DF4" w:rsidRPr="00AA5DF4">
        <w:rPr>
          <w:rFonts w:ascii="Calibri" w:hAnsi="Calibri" w:cs="Calibri"/>
        </w:rPr>
        <w:t> </w:t>
      </w:r>
    </w:p>
    <w:p w14:paraId="7F6256F7" w14:textId="0C8DD150" w:rsidR="00AA5DF4" w:rsidRPr="00AA5DF4" w:rsidRDefault="00AA5DF4" w:rsidP="000E6A83">
      <w:pPr>
        <w:numPr>
          <w:ilvl w:val="0"/>
          <w:numId w:val="5"/>
        </w:numPr>
        <w:tabs>
          <w:tab w:val="clear" w:pos="720"/>
        </w:tabs>
        <w:ind w:left="360" w:hanging="270"/>
        <w:rPr>
          <w:rFonts w:ascii="Calibri" w:hAnsi="Calibri" w:cs="Calibri"/>
          <w:color w:val="4C94D8" w:themeColor="text2" w:themeTint="80"/>
        </w:rPr>
      </w:pPr>
      <w:r w:rsidRPr="00AA5DF4">
        <w:rPr>
          <w:rFonts w:ascii="Calibri" w:hAnsi="Calibri" w:cs="Calibri"/>
          <w:color w:val="4C94D8" w:themeColor="text2" w:themeTint="80"/>
        </w:rPr>
        <w:t xml:space="preserve">Task </w:t>
      </w:r>
      <w:r w:rsidR="00480321">
        <w:rPr>
          <w:rFonts w:ascii="Calibri" w:hAnsi="Calibri" w:cs="Calibri"/>
          <w:color w:val="4C94D8" w:themeColor="text2" w:themeTint="80"/>
        </w:rPr>
        <w:t>4</w:t>
      </w:r>
      <w:r w:rsidRPr="00AA5DF4">
        <w:rPr>
          <w:rFonts w:ascii="Calibri" w:hAnsi="Calibri" w:cs="Calibri"/>
          <w:color w:val="4C94D8" w:themeColor="text2" w:themeTint="80"/>
        </w:rPr>
        <w:t>: User Management </w:t>
      </w:r>
    </w:p>
    <w:p w14:paraId="5EE0BF44" w14:textId="3A19FA0F" w:rsidR="002B3742" w:rsidRPr="00AA5DF4" w:rsidRDefault="002B3742" w:rsidP="00EE3116">
      <w:pPr>
        <w:ind w:left="360"/>
        <w:rPr>
          <w:rFonts w:ascii="Calibri" w:hAnsi="Calibri" w:cs="Calibri"/>
        </w:rPr>
      </w:pPr>
      <w:r w:rsidRPr="002B3742">
        <w:rPr>
          <w:rFonts w:ascii="Calibri" w:hAnsi="Calibri" w:cs="Calibri"/>
        </w:rPr>
        <w:t xml:space="preserve">You and your InfoSystems Cyber Threat Consultant will review the user base, align it with reporting needs, and plan updates for new hires, departures, and changes </w:t>
      </w:r>
      <w:r w:rsidR="00945BF0">
        <w:rPr>
          <w:rFonts w:ascii="Calibri" w:hAnsi="Calibri" w:cs="Calibri"/>
        </w:rPr>
        <w:t xml:space="preserve">in management </w:t>
      </w:r>
      <w:r w:rsidRPr="002B3742">
        <w:rPr>
          <w:rFonts w:ascii="Calibri" w:hAnsi="Calibri" w:cs="Calibri"/>
        </w:rPr>
        <w:t>or department.</w:t>
      </w:r>
    </w:p>
    <w:p w14:paraId="327BE53B" w14:textId="0C9A1F69" w:rsidR="00AA5DF4" w:rsidRPr="00AA5DF4" w:rsidRDefault="00AA5DF4" w:rsidP="000E6A83">
      <w:pPr>
        <w:numPr>
          <w:ilvl w:val="0"/>
          <w:numId w:val="5"/>
        </w:numPr>
        <w:tabs>
          <w:tab w:val="clear" w:pos="720"/>
        </w:tabs>
        <w:ind w:left="360" w:hanging="270"/>
        <w:rPr>
          <w:rFonts w:ascii="Calibri" w:hAnsi="Calibri" w:cs="Calibri"/>
          <w:color w:val="4C94D8" w:themeColor="text2" w:themeTint="80"/>
        </w:rPr>
      </w:pPr>
      <w:r w:rsidRPr="00AA5DF4">
        <w:rPr>
          <w:rFonts w:ascii="Calibri" w:hAnsi="Calibri" w:cs="Calibri"/>
          <w:color w:val="4C94D8" w:themeColor="text2" w:themeTint="80"/>
        </w:rPr>
        <w:lastRenderedPageBreak/>
        <w:t xml:space="preserve">Task </w:t>
      </w:r>
      <w:r w:rsidR="00480321">
        <w:rPr>
          <w:rFonts w:ascii="Calibri" w:hAnsi="Calibri" w:cs="Calibri"/>
          <w:color w:val="4C94D8" w:themeColor="text2" w:themeTint="80"/>
        </w:rPr>
        <w:t>5</w:t>
      </w:r>
      <w:r w:rsidRPr="00AA5DF4">
        <w:rPr>
          <w:rFonts w:ascii="Calibri" w:hAnsi="Calibri" w:cs="Calibri"/>
          <w:color w:val="4C94D8" w:themeColor="text2" w:themeTint="80"/>
        </w:rPr>
        <w:t>: Security Awareness &amp; Training Elements</w:t>
      </w:r>
    </w:p>
    <w:p w14:paraId="50AA7B67" w14:textId="77777777" w:rsidR="00AA5DF4" w:rsidRPr="00AA5DF4" w:rsidRDefault="00AA5DF4" w:rsidP="0042029E">
      <w:pPr>
        <w:ind w:left="450"/>
        <w:rPr>
          <w:rFonts w:ascii="Calibri" w:hAnsi="Calibri" w:cs="Calibri"/>
        </w:rPr>
      </w:pPr>
      <w:r w:rsidRPr="00AA5DF4">
        <w:rPr>
          <w:rFonts w:ascii="Calibri" w:hAnsi="Calibri" w:cs="Calibri"/>
          <w:u w:val="single"/>
        </w:rPr>
        <w:t>Training Campaigns</w:t>
      </w:r>
    </w:p>
    <w:p w14:paraId="374CEC6B" w14:textId="79B8683C" w:rsidR="00AA5DF4" w:rsidRPr="00AA5DF4" w:rsidRDefault="005775B3" w:rsidP="0042029E">
      <w:pPr>
        <w:numPr>
          <w:ilvl w:val="0"/>
          <w:numId w:val="11"/>
        </w:numPr>
        <w:tabs>
          <w:tab w:val="clear" w:pos="720"/>
          <w:tab w:val="num" w:pos="1170"/>
        </w:tabs>
        <w:ind w:left="1170"/>
        <w:rPr>
          <w:rFonts w:ascii="Calibri" w:hAnsi="Calibri" w:cs="Calibri"/>
        </w:rPr>
      </w:pPr>
      <w:r>
        <w:rPr>
          <w:rFonts w:ascii="Calibri" w:hAnsi="Calibri" w:cs="Calibri"/>
        </w:rPr>
        <w:t>Monthly t</w:t>
      </w:r>
      <w:r w:rsidR="00AA5DF4" w:rsidRPr="00AA5DF4">
        <w:rPr>
          <w:rFonts w:ascii="Calibri" w:hAnsi="Calibri" w:cs="Calibri"/>
        </w:rPr>
        <w:t>raining programs in a variety of themes and styles to jumpstart awareness and deliver training mapped to various compliance framework recommendations, such as NIST, CMMC, and HIPAA.</w:t>
      </w:r>
      <w:r>
        <w:rPr>
          <w:rFonts w:ascii="Calibri" w:hAnsi="Calibri" w:cs="Calibri"/>
        </w:rPr>
        <w:t xml:space="preserve"> </w:t>
      </w:r>
      <w:r w:rsidR="007E21FE">
        <w:rPr>
          <w:rFonts w:ascii="Calibri" w:hAnsi="Calibri" w:cs="Calibri"/>
        </w:rPr>
        <w:t xml:space="preserve"> </w:t>
      </w:r>
      <w:r w:rsidR="007E21FE" w:rsidRPr="007E21FE">
        <w:rPr>
          <w:rFonts w:ascii="Calibri" w:hAnsi="Calibri" w:cs="Calibri"/>
        </w:rPr>
        <w:t xml:space="preserve">Sessions </w:t>
      </w:r>
      <w:r w:rsidR="007E21FE">
        <w:rPr>
          <w:rFonts w:ascii="Calibri" w:hAnsi="Calibri" w:cs="Calibri"/>
        </w:rPr>
        <w:t xml:space="preserve">will </w:t>
      </w:r>
      <w:r w:rsidR="007E21FE" w:rsidRPr="007E21FE">
        <w:rPr>
          <w:rFonts w:ascii="Calibri" w:hAnsi="Calibri" w:cs="Calibri"/>
        </w:rPr>
        <w:t>focus on core cybersecurity practices like preventing malware, spotting phishing, securing devices, managing passwords, and protecting data at home or on the go.</w:t>
      </w:r>
    </w:p>
    <w:p w14:paraId="0854D7F9" w14:textId="2CCBD381" w:rsidR="00AA5DF4" w:rsidRPr="00AA5DF4" w:rsidRDefault="00AA5DF4" w:rsidP="0042029E">
      <w:pPr>
        <w:numPr>
          <w:ilvl w:val="0"/>
          <w:numId w:val="12"/>
        </w:numPr>
        <w:tabs>
          <w:tab w:val="clear" w:pos="720"/>
          <w:tab w:val="num" w:pos="1170"/>
        </w:tabs>
        <w:ind w:left="1170"/>
        <w:rPr>
          <w:rFonts w:ascii="Calibri" w:hAnsi="Calibri" w:cs="Calibri"/>
        </w:rPr>
      </w:pPr>
      <w:r w:rsidRPr="00AA5DF4">
        <w:rPr>
          <w:rFonts w:ascii="Calibri" w:hAnsi="Calibri" w:cs="Calibri"/>
        </w:rPr>
        <w:t>Working with your Cyber Threat Consultant you can choose from gamified, Choose Your Adventure education to traditional, computer-based training to fit your organization’s existing culture or build a cyber secure culture from the ground up. </w:t>
      </w:r>
    </w:p>
    <w:p w14:paraId="00089E49" w14:textId="5AB10CB2" w:rsidR="00AA5DF4" w:rsidRPr="00AA5DF4" w:rsidRDefault="00AA5DF4" w:rsidP="0042029E">
      <w:pPr>
        <w:ind w:left="450"/>
        <w:rPr>
          <w:rFonts w:ascii="Calibri" w:hAnsi="Calibri" w:cs="Calibri"/>
        </w:rPr>
      </w:pPr>
      <w:r w:rsidRPr="00AA5DF4">
        <w:rPr>
          <w:rFonts w:ascii="Calibri" w:hAnsi="Calibri" w:cs="Calibri"/>
          <w:u w:val="single"/>
        </w:rPr>
        <w:t>Phishing Simulations</w:t>
      </w:r>
      <w:r w:rsidRPr="00AA5DF4">
        <w:rPr>
          <w:rFonts w:ascii="Calibri" w:hAnsi="Calibri" w:cs="Calibri"/>
        </w:rPr>
        <w:t> </w:t>
      </w:r>
    </w:p>
    <w:p w14:paraId="37884E4A" w14:textId="29658F4A" w:rsidR="00AA5DF4" w:rsidRPr="00B225EE" w:rsidRDefault="00AA5DF4" w:rsidP="0042029E">
      <w:pPr>
        <w:numPr>
          <w:ilvl w:val="0"/>
          <w:numId w:val="13"/>
        </w:numPr>
        <w:tabs>
          <w:tab w:val="clear" w:pos="720"/>
          <w:tab w:val="num" w:pos="1170"/>
        </w:tabs>
        <w:ind w:left="1170"/>
        <w:rPr>
          <w:rFonts w:ascii="Calibri" w:hAnsi="Calibri" w:cs="Calibri"/>
        </w:rPr>
      </w:pPr>
      <w:r w:rsidRPr="00B225EE">
        <w:rPr>
          <w:rFonts w:ascii="Calibri" w:hAnsi="Calibri" w:cs="Calibri"/>
        </w:rPr>
        <w:t>Your Cyber Threat Consultant will be the hands-on administrator of the simulated phishing assessment tool. They will create, schedule, and implement each campaign according to the planned requirements. </w:t>
      </w:r>
    </w:p>
    <w:p w14:paraId="2AA1425D" w14:textId="2DD54954" w:rsidR="005775B3" w:rsidRPr="00B225EE" w:rsidRDefault="00B225EE" w:rsidP="0042029E">
      <w:pPr>
        <w:numPr>
          <w:ilvl w:val="0"/>
          <w:numId w:val="13"/>
        </w:numPr>
        <w:tabs>
          <w:tab w:val="clear" w:pos="720"/>
          <w:tab w:val="num" w:pos="1170"/>
        </w:tabs>
        <w:ind w:left="1170"/>
        <w:rPr>
          <w:rFonts w:ascii="Calibri" w:hAnsi="Calibri" w:cs="Calibri"/>
        </w:rPr>
      </w:pPr>
      <w:r w:rsidRPr="00B225EE">
        <w:rPr>
          <w:rFonts w:ascii="Calibri" w:hAnsi="Calibri" w:cs="Calibri"/>
        </w:rPr>
        <w:t>Phishing</w:t>
      </w:r>
      <w:r>
        <w:rPr>
          <w:rFonts w:ascii="Calibri" w:hAnsi="Calibri" w:cs="Calibri"/>
        </w:rPr>
        <w:t xml:space="preserve"> s</w:t>
      </w:r>
      <w:r w:rsidRPr="00B225EE">
        <w:rPr>
          <w:rFonts w:ascii="Calibri" w:hAnsi="Calibri" w:cs="Calibri"/>
        </w:rPr>
        <w:t xml:space="preserve">imulations </w:t>
      </w:r>
      <w:r>
        <w:rPr>
          <w:rFonts w:ascii="Calibri" w:hAnsi="Calibri" w:cs="Calibri"/>
        </w:rPr>
        <w:t xml:space="preserve">will </w:t>
      </w:r>
      <w:r w:rsidRPr="00B225EE">
        <w:rPr>
          <w:rFonts w:ascii="Calibri" w:hAnsi="Calibri" w:cs="Calibri"/>
        </w:rPr>
        <w:t>mimic real-world attacks such as fake account alerts, meeting invites, file-sharing scams, and social engineering tricks to build awareness and resilience.</w:t>
      </w:r>
    </w:p>
    <w:p w14:paraId="6C91EA56" w14:textId="05390C69" w:rsidR="00AA5DF4" w:rsidRPr="00B225EE" w:rsidRDefault="00AA5DF4" w:rsidP="0042029E">
      <w:pPr>
        <w:ind w:left="450"/>
        <w:rPr>
          <w:rFonts w:ascii="Calibri" w:hAnsi="Calibri" w:cs="Calibri"/>
        </w:rPr>
      </w:pPr>
      <w:r w:rsidRPr="00B225EE">
        <w:rPr>
          <w:rFonts w:ascii="Calibri" w:hAnsi="Calibri" w:cs="Calibri"/>
          <w:u w:val="single"/>
        </w:rPr>
        <w:t>Reinforcement Tools</w:t>
      </w:r>
      <w:r w:rsidRPr="00B225EE">
        <w:rPr>
          <w:rFonts w:ascii="Calibri" w:hAnsi="Calibri" w:cs="Calibri"/>
        </w:rPr>
        <w:t> </w:t>
      </w:r>
    </w:p>
    <w:p w14:paraId="339C7D7E" w14:textId="7D7C21B1" w:rsidR="00AA5DF4" w:rsidRPr="00E92A01" w:rsidRDefault="00AA5DF4" w:rsidP="00AA5DF4">
      <w:pPr>
        <w:numPr>
          <w:ilvl w:val="0"/>
          <w:numId w:val="14"/>
        </w:numPr>
        <w:tabs>
          <w:tab w:val="clear" w:pos="720"/>
          <w:tab w:val="num" w:pos="1170"/>
        </w:tabs>
        <w:ind w:left="1170"/>
        <w:rPr>
          <w:rFonts w:ascii="Calibri" w:hAnsi="Calibri" w:cs="Calibri"/>
        </w:rPr>
      </w:pPr>
      <w:r w:rsidRPr="00E92A01">
        <w:rPr>
          <w:rFonts w:ascii="Calibri" w:hAnsi="Calibri" w:cs="Calibri"/>
        </w:rPr>
        <w:t xml:space="preserve">Infographics and Digital Posters are available and </w:t>
      </w:r>
      <w:r w:rsidR="00320314" w:rsidRPr="00E92A01">
        <w:rPr>
          <w:rFonts w:ascii="Calibri" w:hAnsi="Calibri" w:cs="Calibri"/>
        </w:rPr>
        <w:t>may</w:t>
      </w:r>
      <w:r w:rsidRPr="00E92A01">
        <w:rPr>
          <w:rFonts w:ascii="Calibri" w:hAnsi="Calibri" w:cs="Calibri"/>
        </w:rPr>
        <w:t xml:space="preserve"> be shared with employees to extend and reinforce campaign communication messages</w:t>
      </w:r>
      <w:r w:rsidR="00320314" w:rsidRPr="00E92A01">
        <w:rPr>
          <w:rFonts w:ascii="Calibri" w:hAnsi="Calibri" w:cs="Calibri"/>
        </w:rPr>
        <w:t>, upon request</w:t>
      </w:r>
      <w:r w:rsidRPr="00E92A01">
        <w:rPr>
          <w:rFonts w:ascii="Calibri" w:hAnsi="Calibri" w:cs="Calibri"/>
        </w:rPr>
        <w:t>.</w:t>
      </w:r>
    </w:p>
    <w:p w14:paraId="59548570" w14:textId="0F9EAF9B" w:rsidR="00AA5DF4" w:rsidRPr="00AA5DF4" w:rsidRDefault="00AA5DF4" w:rsidP="00AA5DF4">
      <w:pPr>
        <w:rPr>
          <w:rFonts w:ascii="Calibri" w:hAnsi="Calibri" w:cs="Calibri"/>
          <w:b/>
          <w:bCs/>
          <w:color w:val="215E99" w:themeColor="text2" w:themeTint="BF"/>
          <w:sz w:val="22"/>
          <w:szCs w:val="22"/>
        </w:rPr>
      </w:pPr>
      <w:bookmarkStart w:id="4" w:name="_Toc122288454"/>
      <w:bookmarkStart w:id="5" w:name="_Toc129422490"/>
      <w:bookmarkEnd w:id="4"/>
      <w:r w:rsidRPr="00AA5DF4">
        <w:rPr>
          <w:rFonts w:ascii="Calibri" w:hAnsi="Calibri" w:cs="Calibri"/>
          <w:b/>
          <w:bCs/>
          <w:color w:val="215E99" w:themeColor="text2" w:themeTint="BF"/>
          <w:sz w:val="22"/>
          <w:szCs w:val="22"/>
        </w:rPr>
        <w:t>SCOPE DELIVERABLE:</w:t>
      </w:r>
      <w:bookmarkEnd w:id="5"/>
      <w:r w:rsidRPr="00AA5DF4">
        <w:rPr>
          <w:rFonts w:ascii="Calibri" w:hAnsi="Calibri" w:cs="Calibri"/>
          <w:b/>
          <w:bCs/>
          <w:color w:val="215E99" w:themeColor="text2" w:themeTint="BF"/>
          <w:sz w:val="22"/>
          <w:szCs w:val="22"/>
        </w:rPr>
        <w:t> </w:t>
      </w:r>
    </w:p>
    <w:p w14:paraId="2252B320" w14:textId="2073FD88" w:rsidR="00AA5DF4" w:rsidRPr="00AA5DF4" w:rsidRDefault="00AA5DF4" w:rsidP="00B873BF">
      <w:pPr>
        <w:numPr>
          <w:ilvl w:val="0"/>
          <w:numId w:val="5"/>
        </w:numPr>
        <w:tabs>
          <w:tab w:val="clear" w:pos="720"/>
          <w:tab w:val="num" w:pos="1170"/>
        </w:tabs>
        <w:ind w:left="450"/>
        <w:rPr>
          <w:rFonts w:ascii="Calibri" w:hAnsi="Calibri" w:cs="Calibri"/>
          <w:color w:val="4C94D8" w:themeColor="text2" w:themeTint="80"/>
        </w:rPr>
      </w:pPr>
      <w:r w:rsidRPr="00AA5DF4">
        <w:rPr>
          <w:rFonts w:ascii="Calibri" w:hAnsi="Calibri" w:cs="Calibri"/>
          <w:color w:val="4C94D8" w:themeColor="text2" w:themeTint="80"/>
        </w:rPr>
        <w:t>Quarterly Reporting </w:t>
      </w:r>
    </w:p>
    <w:p w14:paraId="1CA26856" w14:textId="1CD2048E" w:rsidR="00AA5DF4" w:rsidRPr="00AA5DF4" w:rsidRDefault="00AA5DF4" w:rsidP="00B873BF">
      <w:pPr>
        <w:ind w:left="450"/>
        <w:rPr>
          <w:rFonts w:ascii="Calibri" w:hAnsi="Calibri" w:cs="Calibri"/>
        </w:rPr>
      </w:pPr>
      <w:r w:rsidRPr="00AA5DF4">
        <w:rPr>
          <w:rFonts w:ascii="Calibri" w:hAnsi="Calibri" w:cs="Calibri"/>
        </w:rPr>
        <w:t>The Cyber Threat Consultant, at the end of each quarter (every 3 months), will provide a report and review metrics that compare the current three months of security awareness &amp; training assessments to your baseline measurements and the previous quarter (three months). In addition, they will discuss your program success rates, review what’s going well, where there is room for improvement, and confirm the strategic direction for the next three months.   </w:t>
      </w:r>
    </w:p>
    <w:p w14:paraId="3CE36969" w14:textId="6E1BCF33" w:rsidR="00AA5DF4" w:rsidRPr="00AA5DF4" w:rsidRDefault="00AA5DF4" w:rsidP="00B873BF">
      <w:pPr>
        <w:numPr>
          <w:ilvl w:val="0"/>
          <w:numId w:val="5"/>
        </w:numPr>
        <w:tabs>
          <w:tab w:val="clear" w:pos="720"/>
          <w:tab w:val="num" w:pos="1170"/>
        </w:tabs>
        <w:ind w:left="450"/>
        <w:rPr>
          <w:rFonts w:ascii="Calibri" w:hAnsi="Calibri" w:cs="Calibri"/>
          <w:color w:val="4C94D8" w:themeColor="text2" w:themeTint="80"/>
        </w:rPr>
      </w:pPr>
      <w:r w:rsidRPr="00AA5DF4">
        <w:rPr>
          <w:rFonts w:ascii="Calibri" w:hAnsi="Calibri" w:cs="Calibri"/>
          <w:color w:val="4C94D8" w:themeColor="text2" w:themeTint="80"/>
        </w:rPr>
        <w:t>Keep the Momentum </w:t>
      </w:r>
    </w:p>
    <w:p w14:paraId="39D4091A" w14:textId="6250E097" w:rsidR="00AA5DF4" w:rsidRPr="00AA5DF4" w:rsidRDefault="00AA5DF4" w:rsidP="00B873BF">
      <w:pPr>
        <w:ind w:left="450"/>
        <w:rPr>
          <w:rFonts w:ascii="Calibri" w:hAnsi="Calibri" w:cs="Calibri"/>
        </w:rPr>
      </w:pPr>
      <w:r w:rsidRPr="00AA5DF4">
        <w:rPr>
          <w:rFonts w:ascii="Calibri" w:hAnsi="Calibri" w:cs="Calibri"/>
        </w:rPr>
        <w:t>This Managed Cyber Security Awareness &amp; Training Service, powered by InfoSec IQ, is designed to help your organization have a comprehensive, layered security awareness and anti-phishing program from start to finish, but the job of security awareness and training is never truly complete.  At the completion of this 1-year engagement, you will be encouraged to keep your security awareness momentum going with new security awareness campaigns and training materials. </w:t>
      </w:r>
    </w:p>
    <w:sectPr w:rsidR="00AA5DF4" w:rsidRPr="00AA5DF4" w:rsidSect="00E92A01">
      <w:pgSz w:w="12240" w:h="15840"/>
      <w:pgMar w:top="900" w:right="90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925"/>
    <w:multiLevelType w:val="multilevel"/>
    <w:tmpl w:val="7B68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1042E"/>
    <w:multiLevelType w:val="multilevel"/>
    <w:tmpl w:val="17A4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76815"/>
    <w:multiLevelType w:val="hybridMultilevel"/>
    <w:tmpl w:val="5484B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0604E"/>
    <w:multiLevelType w:val="multilevel"/>
    <w:tmpl w:val="D12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B39B7"/>
    <w:multiLevelType w:val="multilevel"/>
    <w:tmpl w:val="B088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A5064"/>
    <w:multiLevelType w:val="multilevel"/>
    <w:tmpl w:val="7F02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5319D"/>
    <w:multiLevelType w:val="multilevel"/>
    <w:tmpl w:val="327C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C0F87"/>
    <w:multiLevelType w:val="multilevel"/>
    <w:tmpl w:val="CE7E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20346"/>
    <w:multiLevelType w:val="multilevel"/>
    <w:tmpl w:val="94668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982772"/>
    <w:multiLevelType w:val="multilevel"/>
    <w:tmpl w:val="F410C9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D6054D"/>
    <w:multiLevelType w:val="multilevel"/>
    <w:tmpl w:val="0E02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01728"/>
    <w:multiLevelType w:val="multilevel"/>
    <w:tmpl w:val="416C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D4BBB"/>
    <w:multiLevelType w:val="multilevel"/>
    <w:tmpl w:val="2932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D423D1"/>
    <w:multiLevelType w:val="multilevel"/>
    <w:tmpl w:val="9914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059AD"/>
    <w:multiLevelType w:val="multilevel"/>
    <w:tmpl w:val="3A0EB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E80EEC"/>
    <w:multiLevelType w:val="multilevel"/>
    <w:tmpl w:val="6E2E6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CC269B"/>
    <w:multiLevelType w:val="multilevel"/>
    <w:tmpl w:val="6E9491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430DB2"/>
    <w:multiLevelType w:val="multilevel"/>
    <w:tmpl w:val="4A3C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0065B"/>
    <w:multiLevelType w:val="multilevel"/>
    <w:tmpl w:val="EC7025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2A7896"/>
    <w:multiLevelType w:val="multilevel"/>
    <w:tmpl w:val="B2F2A4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87328A"/>
    <w:multiLevelType w:val="multilevel"/>
    <w:tmpl w:val="359E3F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740051"/>
    <w:multiLevelType w:val="multilevel"/>
    <w:tmpl w:val="95A8D8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507775"/>
    <w:multiLevelType w:val="multilevel"/>
    <w:tmpl w:val="4CFE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243C4E"/>
    <w:multiLevelType w:val="multilevel"/>
    <w:tmpl w:val="1AA2F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63984"/>
    <w:multiLevelType w:val="multilevel"/>
    <w:tmpl w:val="5744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CC5FEA"/>
    <w:multiLevelType w:val="multilevel"/>
    <w:tmpl w:val="DB4467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DA0C15"/>
    <w:multiLevelType w:val="multilevel"/>
    <w:tmpl w:val="4404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071DE5"/>
    <w:multiLevelType w:val="multilevel"/>
    <w:tmpl w:val="0774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6B2CB4"/>
    <w:multiLevelType w:val="multilevel"/>
    <w:tmpl w:val="7C3EF6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095B7D"/>
    <w:multiLevelType w:val="multilevel"/>
    <w:tmpl w:val="41D0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75178F"/>
    <w:multiLevelType w:val="multilevel"/>
    <w:tmpl w:val="DA7683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395EAA"/>
    <w:multiLevelType w:val="multilevel"/>
    <w:tmpl w:val="F69432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8534E0"/>
    <w:multiLevelType w:val="multilevel"/>
    <w:tmpl w:val="6D16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94732F"/>
    <w:multiLevelType w:val="multilevel"/>
    <w:tmpl w:val="D4D44A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rPr>
        <w:rFonts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C25B30"/>
    <w:multiLevelType w:val="multilevel"/>
    <w:tmpl w:val="1DE6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B5261"/>
    <w:multiLevelType w:val="multilevel"/>
    <w:tmpl w:val="4CCA44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1A61D7"/>
    <w:multiLevelType w:val="multilevel"/>
    <w:tmpl w:val="655C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174566"/>
    <w:multiLevelType w:val="multilevel"/>
    <w:tmpl w:val="1438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767D9C"/>
    <w:multiLevelType w:val="multilevel"/>
    <w:tmpl w:val="4F2A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771A06"/>
    <w:multiLevelType w:val="multilevel"/>
    <w:tmpl w:val="1C2C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FE29E5"/>
    <w:multiLevelType w:val="multilevel"/>
    <w:tmpl w:val="CA44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C83222"/>
    <w:multiLevelType w:val="multilevel"/>
    <w:tmpl w:val="F144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264CFB"/>
    <w:multiLevelType w:val="multilevel"/>
    <w:tmpl w:val="11A2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A30512"/>
    <w:multiLevelType w:val="multilevel"/>
    <w:tmpl w:val="786C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DB6EF0"/>
    <w:multiLevelType w:val="multilevel"/>
    <w:tmpl w:val="7288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F73C2C"/>
    <w:multiLevelType w:val="multilevel"/>
    <w:tmpl w:val="25C6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0B14A8"/>
    <w:multiLevelType w:val="multilevel"/>
    <w:tmpl w:val="3BF6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E1264A"/>
    <w:multiLevelType w:val="multilevel"/>
    <w:tmpl w:val="3424DA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522186"/>
    <w:multiLevelType w:val="multilevel"/>
    <w:tmpl w:val="877052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731FFE"/>
    <w:multiLevelType w:val="multilevel"/>
    <w:tmpl w:val="1ACE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B85E65"/>
    <w:multiLevelType w:val="multilevel"/>
    <w:tmpl w:val="19AA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402E77"/>
    <w:multiLevelType w:val="multilevel"/>
    <w:tmpl w:val="7BC2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574058"/>
    <w:multiLevelType w:val="multilevel"/>
    <w:tmpl w:val="6C1AC4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963112F"/>
    <w:multiLevelType w:val="multilevel"/>
    <w:tmpl w:val="B56E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332301"/>
    <w:multiLevelType w:val="multilevel"/>
    <w:tmpl w:val="3568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377148">
    <w:abstractNumId w:val="0"/>
  </w:num>
  <w:num w:numId="2" w16cid:durableId="769155201">
    <w:abstractNumId w:val="39"/>
  </w:num>
  <w:num w:numId="3" w16cid:durableId="1428574809">
    <w:abstractNumId w:val="6"/>
  </w:num>
  <w:num w:numId="4" w16cid:durableId="1342664749">
    <w:abstractNumId w:val="38"/>
  </w:num>
  <w:num w:numId="5" w16cid:durableId="774253076">
    <w:abstractNumId w:val="23"/>
  </w:num>
  <w:num w:numId="6" w16cid:durableId="182214008">
    <w:abstractNumId w:val="5"/>
  </w:num>
  <w:num w:numId="7" w16cid:durableId="425001445">
    <w:abstractNumId w:val="7"/>
  </w:num>
  <w:num w:numId="8" w16cid:durableId="1380593357">
    <w:abstractNumId w:val="45"/>
  </w:num>
  <w:num w:numId="9" w16cid:durableId="102043047">
    <w:abstractNumId w:val="11"/>
  </w:num>
  <w:num w:numId="10" w16cid:durableId="1724981165">
    <w:abstractNumId w:val="54"/>
  </w:num>
  <w:num w:numId="11" w16cid:durableId="443381329">
    <w:abstractNumId w:val="37"/>
  </w:num>
  <w:num w:numId="12" w16cid:durableId="1002203966">
    <w:abstractNumId w:val="40"/>
  </w:num>
  <w:num w:numId="13" w16cid:durableId="1455372087">
    <w:abstractNumId w:val="44"/>
  </w:num>
  <w:num w:numId="14" w16cid:durableId="1753890444">
    <w:abstractNumId w:val="49"/>
  </w:num>
  <w:num w:numId="15" w16cid:durableId="189533325">
    <w:abstractNumId w:val="36"/>
  </w:num>
  <w:num w:numId="16" w16cid:durableId="1076786471">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7" w16cid:durableId="1810399150">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8" w16cid:durableId="958225527">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9" w16cid:durableId="1709140481">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20" w16cid:durableId="1294099207">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21" w16cid:durableId="1473711162">
    <w:abstractNumId w:val="51"/>
    <w:lvlOverride w:ilvl="0">
      <w:lvl w:ilvl="0">
        <w:numFmt w:val="bullet"/>
        <w:lvlText w:val=""/>
        <w:lvlJc w:val="left"/>
        <w:pPr>
          <w:tabs>
            <w:tab w:val="num" w:pos="720"/>
          </w:tabs>
          <w:ind w:left="720" w:hanging="360"/>
        </w:pPr>
        <w:rPr>
          <w:rFonts w:ascii="Wingdings" w:hAnsi="Wingdings" w:hint="default"/>
          <w:sz w:val="20"/>
        </w:rPr>
      </w:lvl>
    </w:lvlOverride>
  </w:num>
  <w:num w:numId="22" w16cid:durableId="320618979">
    <w:abstractNumId w:val="51"/>
    <w:lvlOverride w:ilvl="0">
      <w:lvl w:ilvl="0">
        <w:numFmt w:val="bullet"/>
        <w:lvlText w:val=""/>
        <w:lvlJc w:val="left"/>
        <w:pPr>
          <w:tabs>
            <w:tab w:val="num" w:pos="720"/>
          </w:tabs>
          <w:ind w:left="720" w:hanging="360"/>
        </w:pPr>
        <w:rPr>
          <w:rFonts w:ascii="Wingdings" w:hAnsi="Wingdings" w:hint="default"/>
          <w:sz w:val="20"/>
        </w:rPr>
      </w:lvl>
    </w:lvlOverride>
  </w:num>
  <w:num w:numId="23" w16cid:durableId="1413118280">
    <w:abstractNumId w:val="51"/>
    <w:lvlOverride w:ilvl="0">
      <w:lvl w:ilvl="0">
        <w:numFmt w:val="bullet"/>
        <w:lvlText w:val=""/>
        <w:lvlJc w:val="left"/>
        <w:pPr>
          <w:tabs>
            <w:tab w:val="num" w:pos="720"/>
          </w:tabs>
          <w:ind w:left="720" w:hanging="360"/>
        </w:pPr>
        <w:rPr>
          <w:rFonts w:ascii="Wingdings" w:hAnsi="Wingdings" w:hint="default"/>
          <w:sz w:val="20"/>
        </w:rPr>
      </w:lvl>
    </w:lvlOverride>
  </w:num>
  <w:num w:numId="24" w16cid:durableId="1655064953">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5" w16cid:durableId="85461091">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6" w16cid:durableId="149641211">
    <w:abstractNumId w:val="46"/>
    <w:lvlOverride w:ilvl="0">
      <w:lvl w:ilvl="0">
        <w:numFmt w:val="bullet"/>
        <w:lvlText w:val=""/>
        <w:lvlJc w:val="left"/>
        <w:pPr>
          <w:tabs>
            <w:tab w:val="num" w:pos="720"/>
          </w:tabs>
          <w:ind w:left="720" w:hanging="360"/>
        </w:pPr>
        <w:rPr>
          <w:rFonts w:ascii="Wingdings" w:hAnsi="Wingdings" w:hint="default"/>
          <w:sz w:val="20"/>
        </w:rPr>
      </w:lvl>
    </w:lvlOverride>
  </w:num>
  <w:num w:numId="27" w16cid:durableId="126747714">
    <w:abstractNumId w:val="46"/>
    <w:lvlOverride w:ilvl="0">
      <w:lvl w:ilvl="0">
        <w:numFmt w:val="bullet"/>
        <w:lvlText w:val=""/>
        <w:lvlJc w:val="left"/>
        <w:pPr>
          <w:tabs>
            <w:tab w:val="num" w:pos="720"/>
          </w:tabs>
          <w:ind w:left="720" w:hanging="360"/>
        </w:pPr>
        <w:rPr>
          <w:rFonts w:ascii="Wingdings" w:hAnsi="Wingdings" w:hint="default"/>
          <w:sz w:val="20"/>
        </w:rPr>
      </w:lvl>
    </w:lvlOverride>
  </w:num>
  <w:num w:numId="28" w16cid:durableId="128530951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9" w16cid:durableId="141644179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0" w16cid:durableId="657536012">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31" w16cid:durableId="1696954624">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32" w16cid:durableId="1667901787">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33" w16cid:durableId="658047089">
    <w:abstractNumId w:val="53"/>
    <w:lvlOverride w:ilvl="0">
      <w:lvl w:ilvl="0">
        <w:numFmt w:val="bullet"/>
        <w:lvlText w:val=""/>
        <w:lvlJc w:val="left"/>
        <w:pPr>
          <w:tabs>
            <w:tab w:val="num" w:pos="720"/>
          </w:tabs>
          <w:ind w:left="720" w:hanging="360"/>
        </w:pPr>
        <w:rPr>
          <w:rFonts w:ascii="Wingdings" w:hAnsi="Wingdings" w:hint="default"/>
          <w:sz w:val="20"/>
        </w:rPr>
      </w:lvl>
    </w:lvlOverride>
  </w:num>
  <w:num w:numId="34" w16cid:durableId="370765136">
    <w:abstractNumId w:val="53"/>
    <w:lvlOverride w:ilvl="0">
      <w:lvl w:ilvl="0">
        <w:numFmt w:val="bullet"/>
        <w:lvlText w:val=""/>
        <w:lvlJc w:val="left"/>
        <w:pPr>
          <w:tabs>
            <w:tab w:val="num" w:pos="720"/>
          </w:tabs>
          <w:ind w:left="720" w:hanging="360"/>
        </w:pPr>
        <w:rPr>
          <w:rFonts w:ascii="Wingdings" w:hAnsi="Wingdings" w:hint="default"/>
          <w:sz w:val="20"/>
        </w:rPr>
      </w:lvl>
    </w:lvlOverride>
  </w:num>
  <w:num w:numId="35" w16cid:durableId="519779869">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6" w16cid:durableId="1040669295">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7" w16cid:durableId="1677346665">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8" w16cid:durableId="297222258">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9" w16cid:durableId="1455371142">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40" w16cid:durableId="1917785592">
    <w:abstractNumId w:val="42"/>
    <w:lvlOverride w:ilvl="0">
      <w:lvl w:ilvl="0">
        <w:numFmt w:val="bullet"/>
        <w:lvlText w:val=""/>
        <w:lvlJc w:val="left"/>
        <w:pPr>
          <w:tabs>
            <w:tab w:val="num" w:pos="720"/>
          </w:tabs>
          <w:ind w:left="720" w:hanging="360"/>
        </w:pPr>
        <w:rPr>
          <w:rFonts w:ascii="Wingdings" w:hAnsi="Wingdings" w:hint="default"/>
          <w:sz w:val="20"/>
        </w:rPr>
      </w:lvl>
    </w:lvlOverride>
  </w:num>
  <w:num w:numId="41" w16cid:durableId="1350448799">
    <w:abstractNumId w:val="42"/>
    <w:lvlOverride w:ilvl="0">
      <w:lvl w:ilvl="0">
        <w:numFmt w:val="bullet"/>
        <w:lvlText w:val=""/>
        <w:lvlJc w:val="left"/>
        <w:pPr>
          <w:tabs>
            <w:tab w:val="num" w:pos="720"/>
          </w:tabs>
          <w:ind w:left="720" w:hanging="360"/>
        </w:pPr>
        <w:rPr>
          <w:rFonts w:ascii="Wingdings" w:hAnsi="Wingdings" w:hint="default"/>
          <w:sz w:val="20"/>
        </w:rPr>
      </w:lvl>
    </w:lvlOverride>
  </w:num>
  <w:num w:numId="42" w16cid:durableId="291398753">
    <w:abstractNumId w:val="42"/>
    <w:lvlOverride w:ilvl="0">
      <w:lvl w:ilvl="0">
        <w:numFmt w:val="bullet"/>
        <w:lvlText w:val=""/>
        <w:lvlJc w:val="left"/>
        <w:pPr>
          <w:tabs>
            <w:tab w:val="num" w:pos="720"/>
          </w:tabs>
          <w:ind w:left="720" w:hanging="360"/>
        </w:pPr>
        <w:rPr>
          <w:rFonts w:ascii="Wingdings" w:hAnsi="Wingdings" w:hint="default"/>
          <w:sz w:val="20"/>
        </w:rPr>
      </w:lvl>
    </w:lvlOverride>
  </w:num>
  <w:num w:numId="43" w16cid:durableId="1113745734">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44" w16cid:durableId="1290208048">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45" w16cid:durableId="1711105047">
    <w:abstractNumId w:val="12"/>
  </w:num>
  <w:num w:numId="46" w16cid:durableId="1963683767">
    <w:abstractNumId w:val="10"/>
  </w:num>
  <w:num w:numId="47" w16cid:durableId="1066029415">
    <w:abstractNumId w:val="50"/>
  </w:num>
  <w:num w:numId="48" w16cid:durableId="77333995">
    <w:abstractNumId w:val="15"/>
    <w:lvlOverride w:ilvl="0">
      <w:lvl w:ilvl="0">
        <w:numFmt w:val="decimal"/>
        <w:lvlText w:val="%1."/>
        <w:lvlJc w:val="left"/>
      </w:lvl>
    </w:lvlOverride>
  </w:num>
  <w:num w:numId="49" w16cid:durableId="887763590">
    <w:abstractNumId w:val="30"/>
    <w:lvlOverride w:ilvl="0">
      <w:lvl w:ilvl="0">
        <w:numFmt w:val="decimal"/>
        <w:lvlText w:val="%1."/>
        <w:lvlJc w:val="left"/>
      </w:lvl>
    </w:lvlOverride>
  </w:num>
  <w:num w:numId="50" w16cid:durableId="1463039136">
    <w:abstractNumId w:val="31"/>
    <w:lvlOverride w:ilvl="0">
      <w:lvl w:ilvl="0">
        <w:numFmt w:val="decimal"/>
        <w:lvlText w:val="%1."/>
        <w:lvlJc w:val="left"/>
      </w:lvl>
    </w:lvlOverride>
  </w:num>
  <w:num w:numId="51" w16cid:durableId="1277833066">
    <w:abstractNumId w:val="14"/>
    <w:lvlOverride w:ilvl="0">
      <w:lvl w:ilvl="0">
        <w:numFmt w:val="decimal"/>
        <w:lvlText w:val="%1."/>
        <w:lvlJc w:val="left"/>
      </w:lvl>
    </w:lvlOverride>
  </w:num>
  <w:num w:numId="52" w16cid:durableId="430663181">
    <w:abstractNumId w:val="47"/>
    <w:lvlOverride w:ilvl="0">
      <w:lvl w:ilvl="0">
        <w:numFmt w:val="decimal"/>
        <w:lvlText w:val="%1."/>
        <w:lvlJc w:val="left"/>
      </w:lvl>
    </w:lvlOverride>
  </w:num>
  <w:num w:numId="53" w16cid:durableId="712731674">
    <w:abstractNumId w:val="48"/>
    <w:lvlOverride w:ilvl="0">
      <w:lvl w:ilvl="0">
        <w:numFmt w:val="decimal"/>
        <w:lvlText w:val="%1."/>
        <w:lvlJc w:val="left"/>
      </w:lvl>
    </w:lvlOverride>
  </w:num>
  <w:num w:numId="54" w16cid:durableId="1547522591">
    <w:abstractNumId w:val="19"/>
    <w:lvlOverride w:ilvl="0">
      <w:lvl w:ilvl="0">
        <w:numFmt w:val="decimal"/>
        <w:lvlText w:val="%1."/>
        <w:lvlJc w:val="left"/>
      </w:lvl>
    </w:lvlOverride>
  </w:num>
  <w:num w:numId="55" w16cid:durableId="1606041161">
    <w:abstractNumId w:val="4"/>
  </w:num>
  <w:num w:numId="56" w16cid:durableId="582615111">
    <w:abstractNumId w:val="13"/>
  </w:num>
  <w:num w:numId="57" w16cid:durableId="1722243978">
    <w:abstractNumId w:val="43"/>
  </w:num>
  <w:num w:numId="58" w16cid:durableId="1527527322">
    <w:abstractNumId w:val="8"/>
  </w:num>
  <w:num w:numId="59" w16cid:durableId="896009768">
    <w:abstractNumId w:val="28"/>
    <w:lvlOverride w:ilvl="0">
      <w:lvl w:ilvl="0">
        <w:numFmt w:val="decimal"/>
        <w:lvlText w:val="%1."/>
        <w:lvlJc w:val="left"/>
      </w:lvl>
    </w:lvlOverride>
  </w:num>
  <w:num w:numId="60" w16cid:durableId="1345520764">
    <w:abstractNumId w:val="35"/>
    <w:lvlOverride w:ilvl="0">
      <w:lvl w:ilvl="0">
        <w:numFmt w:val="decimal"/>
        <w:lvlText w:val="%1."/>
        <w:lvlJc w:val="left"/>
      </w:lvl>
    </w:lvlOverride>
  </w:num>
  <w:num w:numId="61" w16cid:durableId="1562868101">
    <w:abstractNumId w:val="52"/>
    <w:lvlOverride w:ilvl="0">
      <w:lvl w:ilvl="0">
        <w:numFmt w:val="decimal"/>
        <w:lvlText w:val="%1."/>
        <w:lvlJc w:val="left"/>
      </w:lvl>
    </w:lvlOverride>
  </w:num>
  <w:num w:numId="62" w16cid:durableId="1021122620">
    <w:abstractNumId w:val="25"/>
    <w:lvlOverride w:ilvl="0">
      <w:lvl w:ilvl="0">
        <w:numFmt w:val="decimal"/>
        <w:lvlText w:val="%1."/>
        <w:lvlJc w:val="left"/>
      </w:lvl>
    </w:lvlOverride>
  </w:num>
  <w:num w:numId="63" w16cid:durableId="1561594723">
    <w:abstractNumId w:val="21"/>
    <w:lvlOverride w:ilvl="0">
      <w:lvl w:ilvl="0">
        <w:numFmt w:val="decimal"/>
        <w:lvlText w:val="%1."/>
        <w:lvlJc w:val="left"/>
      </w:lvl>
    </w:lvlOverride>
  </w:num>
  <w:num w:numId="64" w16cid:durableId="702362370">
    <w:abstractNumId w:val="9"/>
    <w:lvlOverride w:ilvl="0">
      <w:lvl w:ilvl="0">
        <w:numFmt w:val="decimal"/>
        <w:lvlText w:val="%1."/>
        <w:lvlJc w:val="left"/>
      </w:lvl>
    </w:lvlOverride>
  </w:num>
  <w:num w:numId="65" w16cid:durableId="955791571">
    <w:abstractNumId w:val="20"/>
    <w:lvlOverride w:ilvl="0">
      <w:lvl w:ilvl="0">
        <w:numFmt w:val="decimal"/>
        <w:lvlText w:val="%1."/>
        <w:lvlJc w:val="left"/>
      </w:lvl>
    </w:lvlOverride>
  </w:num>
  <w:num w:numId="66" w16cid:durableId="1848129367">
    <w:abstractNumId w:val="18"/>
    <w:lvlOverride w:ilvl="0">
      <w:lvl w:ilvl="0">
        <w:numFmt w:val="decimal"/>
        <w:lvlText w:val="%1."/>
        <w:lvlJc w:val="left"/>
      </w:lvl>
    </w:lvlOverride>
  </w:num>
  <w:num w:numId="67" w16cid:durableId="994727372">
    <w:abstractNumId w:val="16"/>
    <w:lvlOverride w:ilvl="0">
      <w:lvl w:ilvl="0">
        <w:numFmt w:val="decimal"/>
        <w:lvlText w:val="%1."/>
        <w:lvlJc w:val="left"/>
      </w:lvl>
    </w:lvlOverride>
  </w:num>
  <w:num w:numId="68" w16cid:durableId="565341836">
    <w:abstractNumId w:val="29"/>
  </w:num>
  <w:num w:numId="69" w16cid:durableId="1993215736">
    <w:abstractNumId w:val="32"/>
  </w:num>
  <w:num w:numId="70" w16cid:durableId="1312178554">
    <w:abstractNumId w:val="3"/>
  </w:num>
  <w:num w:numId="71" w16cid:durableId="327564558">
    <w:abstractNumId w:val="2"/>
  </w:num>
  <w:num w:numId="72" w16cid:durableId="289432788">
    <w:abstractNumId w:val="3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F4"/>
    <w:rsid w:val="000013D0"/>
    <w:rsid w:val="000103B5"/>
    <w:rsid w:val="00091645"/>
    <w:rsid w:val="000C270E"/>
    <w:rsid w:val="000E6A83"/>
    <w:rsid w:val="000F2AEA"/>
    <w:rsid w:val="001217A2"/>
    <w:rsid w:val="00151E85"/>
    <w:rsid w:val="001B3240"/>
    <w:rsid w:val="00231FD9"/>
    <w:rsid w:val="002B3742"/>
    <w:rsid w:val="002C02F3"/>
    <w:rsid w:val="0030701C"/>
    <w:rsid w:val="00320314"/>
    <w:rsid w:val="003607A5"/>
    <w:rsid w:val="00361222"/>
    <w:rsid w:val="003A183A"/>
    <w:rsid w:val="003D52F8"/>
    <w:rsid w:val="003E2F71"/>
    <w:rsid w:val="0042029E"/>
    <w:rsid w:val="00480321"/>
    <w:rsid w:val="004A3069"/>
    <w:rsid w:val="004D6F6B"/>
    <w:rsid w:val="00550851"/>
    <w:rsid w:val="0055370B"/>
    <w:rsid w:val="005775B3"/>
    <w:rsid w:val="005D1B63"/>
    <w:rsid w:val="005D5F1C"/>
    <w:rsid w:val="005E5D0B"/>
    <w:rsid w:val="00607D88"/>
    <w:rsid w:val="006B05F3"/>
    <w:rsid w:val="00743D9F"/>
    <w:rsid w:val="00755EF4"/>
    <w:rsid w:val="007C31B1"/>
    <w:rsid w:val="007D6FFD"/>
    <w:rsid w:val="007E21FE"/>
    <w:rsid w:val="00805B3D"/>
    <w:rsid w:val="008553F0"/>
    <w:rsid w:val="00892754"/>
    <w:rsid w:val="008B7E42"/>
    <w:rsid w:val="008D0FA9"/>
    <w:rsid w:val="008E261C"/>
    <w:rsid w:val="00945BF0"/>
    <w:rsid w:val="00966DF3"/>
    <w:rsid w:val="00970590"/>
    <w:rsid w:val="00996F68"/>
    <w:rsid w:val="00A55009"/>
    <w:rsid w:val="00A61156"/>
    <w:rsid w:val="00A6586D"/>
    <w:rsid w:val="00AA5DF4"/>
    <w:rsid w:val="00B01912"/>
    <w:rsid w:val="00B225EE"/>
    <w:rsid w:val="00B3356B"/>
    <w:rsid w:val="00B354B0"/>
    <w:rsid w:val="00B5585E"/>
    <w:rsid w:val="00B873BF"/>
    <w:rsid w:val="00BA1745"/>
    <w:rsid w:val="00C004AF"/>
    <w:rsid w:val="00C760EC"/>
    <w:rsid w:val="00CE25EB"/>
    <w:rsid w:val="00D0366E"/>
    <w:rsid w:val="00D5384A"/>
    <w:rsid w:val="00D6353A"/>
    <w:rsid w:val="00D73146"/>
    <w:rsid w:val="00D9789A"/>
    <w:rsid w:val="00DE0133"/>
    <w:rsid w:val="00DE4D77"/>
    <w:rsid w:val="00E177F7"/>
    <w:rsid w:val="00E92A01"/>
    <w:rsid w:val="00E96E74"/>
    <w:rsid w:val="00EE3116"/>
    <w:rsid w:val="00F1730D"/>
    <w:rsid w:val="00F24BC5"/>
    <w:rsid w:val="00F923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81F0"/>
  <w15:chartTrackingRefBased/>
  <w15:docId w15:val="{EB178D98-EE7D-4E5D-A3FE-F1976467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DF4"/>
    <w:rPr>
      <w:rFonts w:eastAsiaTheme="majorEastAsia" w:cstheme="majorBidi"/>
      <w:color w:val="272727" w:themeColor="text1" w:themeTint="D8"/>
    </w:rPr>
  </w:style>
  <w:style w:type="paragraph" w:styleId="Title">
    <w:name w:val="Title"/>
    <w:basedOn w:val="Normal"/>
    <w:next w:val="Normal"/>
    <w:link w:val="TitleChar"/>
    <w:uiPriority w:val="10"/>
    <w:qFormat/>
    <w:rsid w:val="00AA5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DF4"/>
    <w:pPr>
      <w:spacing w:before="160"/>
      <w:jc w:val="center"/>
    </w:pPr>
    <w:rPr>
      <w:i/>
      <w:iCs/>
      <w:color w:val="404040" w:themeColor="text1" w:themeTint="BF"/>
    </w:rPr>
  </w:style>
  <w:style w:type="character" w:customStyle="1" w:styleId="QuoteChar">
    <w:name w:val="Quote Char"/>
    <w:basedOn w:val="DefaultParagraphFont"/>
    <w:link w:val="Quote"/>
    <w:uiPriority w:val="29"/>
    <w:rsid w:val="00AA5DF4"/>
    <w:rPr>
      <w:i/>
      <w:iCs/>
      <w:color w:val="404040" w:themeColor="text1" w:themeTint="BF"/>
    </w:rPr>
  </w:style>
  <w:style w:type="paragraph" w:styleId="ListParagraph">
    <w:name w:val="List Paragraph"/>
    <w:basedOn w:val="Normal"/>
    <w:uiPriority w:val="34"/>
    <w:qFormat/>
    <w:rsid w:val="00AA5DF4"/>
    <w:pPr>
      <w:ind w:left="720"/>
      <w:contextualSpacing/>
    </w:pPr>
  </w:style>
  <w:style w:type="character" w:styleId="IntenseEmphasis">
    <w:name w:val="Intense Emphasis"/>
    <w:basedOn w:val="DefaultParagraphFont"/>
    <w:uiPriority w:val="21"/>
    <w:qFormat/>
    <w:rsid w:val="00AA5DF4"/>
    <w:rPr>
      <w:i/>
      <w:iCs/>
      <w:color w:val="0F4761" w:themeColor="accent1" w:themeShade="BF"/>
    </w:rPr>
  </w:style>
  <w:style w:type="paragraph" w:styleId="IntenseQuote">
    <w:name w:val="Intense Quote"/>
    <w:basedOn w:val="Normal"/>
    <w:next w:val="Normal"/>
    <w:link w:val="IntenseQuoteChar"/>
    <w:uiPriority w:val="30"/>
    <w:qFormat/>
    <w:rsid w:val="00AA5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F4"/>
    <w:rPr>
      <w:i/>
      <w:iCs/>
      <w:color w:val="0F4761" w:themeColor="accent1" w:themeShade="BF"/>
    </w:rPr>
  </w:style>
  <w:style w:type="character" w:styleId="IntenseReference">
    <w:name w:val="Intense Reference"/>
    <w:basedOn w:val="DefaultParagraphFont"/>
    <w:uiPriority w:val="32"/>
    <w:qFormat/>
    <w:rsid w:val="00AA5D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e15672-5c61-432f-8353-ebb58eb857c3" xsi:nil="true"/>
    <lcf76f155ced4ddcb4097134ff3c332f xmlns="9e7deb9a-1c60-4b1a-86b0-ef6c07d4be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3C65C432A13458843B1507C2A6085" ma:contentTypeVersion="13" ma:contentTypeDescription="Create a new document." ma:contentTypeScope="" ma:versionID="7f0be2faf44cee06fd3e87feae741972">
  <xsd:schema xmlns:xsd="http://www.w3.org/2001/XMLSchema" xmlns:xs="http://www.w3.org/2001/XMLSchema" xmlns:p="http://schemas.microsoft.com/office/2006/metadata/properties" xmlns:ns2="9e7deb9a-1c60-4b1a-86b0-ef6c07d4be24" xmlns:ns3="8ae15672-5c61-432f-8353-ebb58eb857c3" targetNamespace="http://schemas.microsoft.com/office/2006/metadata/properties" ma:root="true" ma:fieldsID="17d85739c0ee9e58d5f4bf6fce27f143" ns2:_="" ns3:_="">
    <xsd:import namespace="9e7deb9a-1c60-4b1a-86b0-ef6c07d4be24"/>
    <xsd:import namespace="8ae15672-5c61-432f-8353-ebb58eb857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eb9a-1c60-4b1a-86b0-ef6c07d4b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88bd70-747e-4351-b941-62efa1a575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15672-5c61-432f-8353-ebb58eb857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9a5878c-6b84-4714-bb03-f071eb1493f1}" ma:internalName="TaxCatchAll" ma:showField="CatchAllData" ma:web="8ae15672-5c61-432f-8353-ebb58eb85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75830-9481-4869-BAA8-B5CC2859F8FB}">
  <ds:schemaRefs>
    <ds:schemaRef ds:uri="http://schemas.microsoft.com/office/2006/metadata/properties"/>
    <ds:schemaRef ds:uri="http://schemas.microsoft.com/office/infopath/2007/PartnerControls"/>
    <ds:schemaRef ds:uri="8ae15672-5c61-432f-8353-ebb58eb857c3"/>
    <ds:schemaRef ds:uri="9e7deb9a-1c60-4b1a-86b0-ef6c07d4be24"/>
  </ds:schemaRefs>
</ds:datastoreItem>
</file>

<file path=customXml/itemProps2.xml><?xml version="1.0" encoding="utf-8"?>
<ds:datastoreItem xmlns:ds="http://schemas.openxmlformats.org/officeDocument/2006/customXml" ds:itemID="{F3034E61-F09C-49D1-8BC0-0BA85455A7D1}">
  <ds:schemaRefs>
    <ds:schemaRef ds:uri="http://schemas.microsoft.com/sharepoint/v3/contenttype/forms"/>
  </ds:schemaRefs>
</ds:datastoreItem>
</file>

<file path=customXml/itemProps3.xml><?xml version="1.0" encoding="utf-8"?>
<ds:datastoreItem xmlns:ds="http://schemas.openxmlformats.org/officeDocument/2006/customXml" ds:itemID="{7913E9A4-7F26-41E1-A175-720623441EC4}"/>
</file>

<file path=docProps/app.xml><?xml version="1.0" encoding="utf-8"?>
<Properties xmlns="http://schemas.openxmlformats.org/officeDocument/2006/extended-properties" xmlns:vt="http://schemas.openxmlformats.org/officeDocument/2006/docPropsVTypes">
  <Template>Normal</Template>
  <TotalTime>7</TotalTime>
  <Pages>2</Pages>
  <Words>679</Words>
  <Characters>4009</Characters>
  <Application>Microsoft Office Word</Application>
  <DocSecurity>0</DocSecurity>
  <Lines>67</Lines>
  <Paragraphs>29</Paragraphs>
  <ScaleCrop>false</ScaleCrop>
  <HeadingPairs>
    <vt:vector size="2" baseType="variant">
      <vt:variant>
        <vt:lpstr>Title</vt:lpstr>
      </vt:variant>
      <vt:variant>
        <vt:i4>1</vt:i4>
      </vt:variant>
    </vt:vector>
  </HeadingPairs>
  <TitlesOfParts>
    <vt:vector size="1" baseType="lpstr">
      <vt:lpstr/>
    </vt:vector>
  </TitlesOfParts>
  <Company>InfoSystems Inc</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Howard</dc:creator>
  <cp:keywords/>
  <dc:description/>
  <cp:lastModifiedBy>Kathy Howard</cp:lastModifiedBy>
  <cp:revision>6</cp:revision>
  <dcterms:created xsi:type="dcterms:W3CDTF">2025-12-30T16:04:00Z</dcterms:created>
  <dcterms:modified xsi:type="dcterms:W3CDTF">2026-01-20T21:01:00Z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d02ee2-200c-4df7-902e-8d48cd4edcea_Enabled">
    <vt:lpwstr>true</vt:lpwstr>
  </property>
  <property fmtid="{D5CDD505-2E9C-101B-9397-08002B2CF9AE}" pid="3" name="MSIP_Label_ecd02ee2-200c-4df7-902e-8d48cd4edcea_SetDate">
    <vt:lpwstr>2025-10-31T12:38:57Z</vt:lpwstr>
  </property>
  <property fmtid="{D5CDD505-2E9C-101B-9397-08002B2CF9AE}" pid="4" name="MSIP_Label_ecd02ee2-200c-4df7-902e-8d48cd4edcea_Method">
    <vt:lpwstr>Privileged</vt:lpwstr>
  </property>
  <property fmtid="{D5CDD505-2E9C-101B-9397-08002B2CF9AE}" pid="5" name="MSIP_Label_ecd02ee2-200c-4df7-902e-8d48cd4edcea_Name">
    <vt:lpwstr>Internal Use</vt:lpwstr>
  </property>
  <property fmtid="{D5CDD505-2E9C-101B-9397-08002B2CF9AE}" pid="6" name="MSIP_Label_ecd02ee2-200c-4df7-902e-8d48cd4edcea_SiteId">
    <vt:lpwstr>1b5ab947-e729-4b38-ba4f-6c0df9af9000</vt:lpwstr>
  </property>
  <property fmtid="{D5CDD505-2E9C-101B-9397-08002B2CF9AE}" pid="7" name="MSIP_Label_ecd02ee2-200c-4df7-902e-8d48cd4edcea_ActionId">
    <vt:lpwstr>d4f75650-49ee-4264-b5ee-2c0c5dc60f81</vt:lpwstr>
  </property>
  <property fmtid="{D5CDD505-2E9C-101B-9397-08002B2CF9AE}" pid="8" name="MSIP_Label_ecd02ee2-200c-4df7-902e-8d48cd4edcea_ContentBits">
    <vt:lpwstr>0</vt:lpwstr>
  </property>
  <property fmtid="{D5CDD505-2E9C-101B-9397-08002B2CF9AE}" pid="9" name="MSIP_Label_ecd02ee2-200c-4df7-902e-8d48cd4edcea_Tag">
    <vt:lpwstr>10, 0, 1, 1</vt:lpwstr>
  </property>
  <property fmtid="{D5CDD505-2E9C-101B-9397-08002B2CF9AE}" pid="10" name="ContentTypeId">
    <vt:lpwstr>0x010100E2A3C65C432A13458843B1507C2A6085</vt:lpwstr>
  </property>
  <property fmtid="{D5CDD505-2E9C-101B-9397-08002B2CF9AE}" pid="11" name="MediaServiceImageTags">
    <vt:lpwstr/>
  </property>
</Properties>
</file>