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F638" w14:textId="148A2018" w:rsidR="00A67D43" w:rsidRPr="000735BA" w:rsidRDefault="006B0C39" w:rsidP="00A67D43">
      <w:pPr>
        <w:pStyle w:val="Title"/>
        <w:pBdr>
          <w:bottom w:val="single" w:sz="8" w:space="4" w:color="156082" w:themeColor="accent1"/>
        </w:pBdr>
        <w:spacing w:after="0"/>
        <w:ind w:left="720"/>
        <w:contextualSpacing w:val="0"/>
        <w:jc w:val="center"/>
        <w:rPr>
          <w:rFonts w:ascii="Calibri" w:hAnsi="Calibri" w:cs="Calibri"/>
          <w:b/>
          <w:bCs/>
          <w:sz w:val="16"/>
          <w:szCs w:val="16"/>
        </w:rPr>
      </w:pPr>
      <w:r>
        <w:rPr>
          <w:rFonts w:ascii="Calibri" w:hAnsi="Calibri" w:cs="Calibri"/>
          <w:b/>
          <w:bCs/>
          <w:color w:val="0A1D30" w:themeColor="text2" w:themeShade="BF"/>
          <w:spacing w:val="5"/>
          <w:sz w:val="32"/>
          <w:szCs w:val="32"/>
          <w14:ligatures w14:val="none"/>
        </w:rPr>
        <w:t>APPENDIX</w:t>
      </w:r>
      <w:r w:rsidR="00A67D43" w:rsidRPr="000735BA">
        <w:rPr>
          <w:rFonts w:ascii="Calibri" w:hAnsi="Calibri" w:cs="Calibri"/>
          <w:b/>
          <w:bCs/>
          <w:color w:val="0A1D30" w:themeColor="text2" w:themeShade="BF"/>
          <w:spacing w:val="5"/>
          <w:sz w:val="32"/>
          <w:szCs w:val="32"/>
          <w14:ligatures w14:val="none"/>
        </w:rPr>
        <w:t xml:space="preserve"> </w:t>
      </w:r>
      <w:r w:rsidR="00EC5D2D" w:rsidRPr="000735BA">
        <w:rPr>
          <w:rFonts w:ascii="Calibri" w:hAnsi="Calibri" w:cs="Calibri"/>
          <w:b/>
          <w:bCs/>
          <w:color w:val="0A1D30" w:themeColor="text2" w:themeShade="BF"/>
          <w:spacing w:val="5"/>
          <w:sz w:val="32"/>
          <w:szCs w:val="32"/>
          <w14:ligatures w14:val="none"/>
        </w:rPr>
        <w:t>C</w:t>
      </w:r>
      <w:r w:rsidR="00A67D43" w:rsidRPr="000735BA">
        <w:rPr>
          <w:rFonts w:ascii="Calibri" w:hAnsi="Calibri" w:cs="Calibri"/>
          <w:b/>
          <w:bCs/>
          <w:color w:val="0A1D30" w:themeColor="text2" w:themeShade="BF"/>
          <w:spacing w:val="5"/>
          <w:sz w:val="32"/>
          <w:szCs w:val="32"/>
          <w14:ligatures w14:val="none"/>
        </w:rPr>
        <w:t xml:space="preserve"> - Managed Detection and Response (MDR) Services</w:t>
      </w:r>
      <w:r w:rsidR="00A67D43" w:rsidRPr="000735BA">
        <w:rPr>
          <w:rFonts w:ascii="Calibri" w:hAnsi="Calibri" w:cs="Calibri"/>
          <w:b/>
          <w:bCs/>
          <w:color w:val="0A1D30" w:themeColor="text2" w:themeShade="BF"/>
          <w:spacing w:val="5"/>
          <w:sz w:val="32"/>
          <w:szCs w:val="32"/>
          <w14:ligatures w14:val="none"/>
        </w:rPr>
        <w:br/>
      </w:r>
    </w:p>
    <w:p w14:paraId="1D413089" w14:textId="77777777" w:rsidR="00A67D43" w:rsidRDefault="00A67D43" w:rsidP="00A67D43">
      <w:pPr>
        <w:rPr>
          <w:rFonts w:ascii="Calibri" w:hAnsi="Calibri" w:cs="Calibri"/>
          <w:sz w:val="22"/>
          <w:szCs w:val="22"/>
        </w:rPr>
      </w:pPr>
    </w:p>
    <w:p w14:paraId="5CBB8F4B" w14:textId="6064FCC0" w:rsidR="00A67D43" w:rsidRPr="00A67D43" w:rsidRDefault="00A67D43" w:rsidP="00A67D43">
      <w:pPr>
        <w:rPr>
          <w:rFonts w:ascii="Calibri" w:hAnsi="Calibri" w:cs="Calibri"/>
          <w:sz w:val="22"/>
          <w:szCs w:val="22"/>
        </w:rPr>
      </w:pPr>
      <w:r w:rsidRPr="00A67D43">
        <w:rPr>
          <w:rFonts w:ascii="Calibri" w:hAnsi="Calibri" w:cs="Calibri"/>
          <w:sz w:val="22"/>
          <w:szCs w:val="22"/>
        </w:rPr>
        <w:t>InfoSystems offers Managed Detection and Response services (Service(s)) powered by Blackpoint Cyber, as outlined in this Appendix. </w:t>
      </w:r>
    </w:p>
    <w:p w14:paraId="22751EFE" w14:textId="77777777" w:rsidR="00A67D43" w:rsidRPr="00A67D43" w:rsidRDefault="00A67D43" w:rsidP="00A67D43">
      <w:pPr>
        <w:rPr>
          <w:rFonts w:ascii="Calibri" w:hAnsi="Calibri" w:cs="Calibri"/>
          <w:b/>
          <w:bCs/>
          <w:color w:val="215E99" w:themeColor="text2" w:themeTint="BF"/>
          <w:sz w:val="22"/>
          <w:szCs w:val="22"/>
        </w:rPr>
      </w:pPr>
      <w:r w:rsidRPr="00A67D43">
        <w:rPr>
          <w:rFonts w:ascii="Calibri" w:hAnsi="Calibri" w:cs="Calibri"/>
          <w:b/>
          <w:bCs/>
          <w:color w:val="215E99" w:themeColor="text2" w:themeTint="BF"/>
          <w:sz w:val="22"/>
          <w:szCs w:val="22"/>
        </w:rPr>
        <w:t>SCOPE OF THIS SERVICE:</w:t>
      </w:r>
    </w:p>
    <w:p w14:paraId="0232BB96" w14:textId="77777777" w:rsidR="00A67D43" w:rsidRPr="00A67D43" w:rsidRDefault="00A67D43" w:rsidP="00A67D43">
      <w:pPr>
        <w:rPr>
          <w:rFonts w:ascii="Calibri" w:hAnsi="Calibri" w:cs="Calibri"/>
          <w:sz w:val="22"/>
          <w:szCs w:val="22"/>
        </w:rPr>
      </w:pPr>
      <w:r w:rsidRPr="00A67D43">
        <w:rPr>
          <w:rFonts w:ascii="Calibri" w:hAnsi="Calibri" w:cs="Calibri"/>
          <w:sz w:val="22"/>
          <w:szCs w:val="22"/>
        </w:rPr>
        <w:t>This service delivers cybersecurity Managed Detection and Response with logging, provided remotely by Blackpoint Cyber.</w:t>
      </w:r>
    </w:p>
    <w:p w14:paraId="6F531DA4" w14:textId="77777777" w:rsidR="00A67D43" w:rsidRPr="00A67D43" w:rsidRDefault="00A67D43" w:rsidP="00A67D43">
      <w:pPr>
        <w:rPr>
          <w:rFonts w:ascii="Calibri" w:hAnsi="Calibri" w:cs="Calibri"/>
          <w:b/>
          <w:bCs/>
          <w:color w:val="215E99" w:themeColor="text2" w:themeTint="BF"/>
          <w:sz w:val="22"/>
          <w:szCs w:val="22"/>
        </w:rPr>
      </w:pPr>
      <w:r w:rsidRPr="00A67D43">
        <w:rPr>
          <w:rFonts w:ascii="Calibri" w:hAnsi="Calibri" w:cs="Calibri"/>
          <w:b/>
          <w:bCs/>
          <w:color w:val="215E99" w:themeColor="text2" w:themeTint="BF"/>
          <w:sz w:val="22"/>
          <w:szCs w:val="22"/>
        </w:rPr>
        <w:t>OPERATING HOURS:</w:t>
      </w:r>
    </w:p>
    <w:p w14:paraId="62A5069A" w14:textId="77777777" w:rsidR="00A67D43" w:rsidRPr="00A67D43" w:rsidRDefault="00A67D43" w:rsidP="00A67D43">
      <w:pPr>
        <w:rPr>
          <w:rFonts w:ascii="Calibri" w:hAnsi="Calibri" w:cs="Calibri"/>
          <w:sz w:val="22"/>
          <w:szCs w:val="22"/>
        </w:rPr>
      </w:pPr>
      <w:r w:rsidRPr="00A67D43">
        <w:rPr>
          <w:rFonts w:ascii="Calibri" w:hAnsi="Calibri" w:cs="Calibri"/>
          <w:sz w:val="22"/>
          <w:szCs w:val="22"/>
        </w:rPr>
        <w:t>The Blackpoint Cyber security operations centers (SOC), located within the continental United States, provides a 24-hour a day, seven days a week, 365 days a year (24/7/365) service. </w:t>
      </w:r>
    </w:p>
    <w:p w14:paraId="14E62C49" w14:textId="0B4A5F03" w:rsidR="002E0C3B" w:rsidRDefault="00A67D43" w:rsidP="00A67D43">
      <w:pPr>
        <w:rPr>
          <w:rFonts w:ascii="Calibri" w:hAnsi="Calibri" w:cs="Calibri"/>
          <w:b/>
          <w:bCs/>
          <w:sz w:val="22"/>
          <w:szCs w:val="22"/>
        </w:rPr>
      </w:pPr>
      <w:r w:rsidRPr="00A67D43">
        <w:rPr>
          <w:rFonts w:ascii="Calibri" w:hAnsi="Calibri" w:cs="Calibri"/>
          <w:b/>
          <w:bCs/>
          <w:color w:val="215E99" w:themeColor="text2" w:themeTint="BF"/>
          <w:sz w:val="22"/>
          <w:szCs w:val="22"/>
        </w:rPr>
        <w:t>SOLUTION DESCRIPTION</w:t>
      </w:r>
      <w:r w:rsidR="0086015D">
        <w:rPr>
          <w:rFonts w:ascii="Calibri" w:hAnsi="Calibri" w:cs="Calibri"/>
          <w:b/>
          <w:bCs/>
          <w:color w:val="215E99" w:themeColor="text2" w:themeTint="BF"/>
          <w:sz w:val="22"/>
          <w:szCs w:val="22"/>
        </w:rPr>
        <w:t>:</w:t>
      </w:r>
      <w:r w:rsidR="00E01E73">
        <w:rPr>
          <w:rFonts w:ascii="Calibri" w:hAnsi="Calibri" w:cs="Calibri"/>
          <w:b/>
          <w:bCs/>
          <w:color w:val="215E99" w:themeColor="text2" w:themeTint="BF"/>
          <w:sz w:val="22"/>
          <w:szCs w:val="22"/>
        </w:rPr>
        <w:t xml:space="preserve">  </w:t>
      </w:r>
      <w:r w:rsidR="00EF264D" w:rsidRPr="00F26F29">
        <w:rPr>
          <w:rFonts w:ascii="Calibri" w:hAnsi="Calibri" w:cs="Calibri"/>
          <w:sz w:val="22"/>
          <w:szCs w:val="22"/>
          <w:highlight w:val="yellow"/>
        </w:rPr>
        <w:t>[</w:t>
      </w:r>
      <w:r w:rsidR="002E0C3B" w:rsidRPr="00F26F29">
        <w:rPr>
          <w:rFonts w:ascii="Calibri" w:hAnsi="Calibri" w:cs="Calibri"/>
          <w:sz w:val="22"/>
          <w:szCs w:val="22"/>
          <w:highlight w:val="yellow"/>
        </w:rPr>
        <w:t xml:space="preserve">Insert </w:t>
      </w:r>
      <w:proofErr w:type="spellStart"/>
      <w:r w:rsidR="002E0C3B" w:rsidRPr="00F26F29">
        <w:rPr>
          <w:rFonts w:ascii="Calibri" w:hAnsi="Calibri" w:cs="Calibri"/>
          <w:sz w:val="22"/>
          <w:szCs w:val="22"/>
          <w:highlight w:val="yellow"/>
        </w:rPr>
        <w:t>CompassOne</w:t>
      </w:r>
      <w:proofErr w:type="spellEnd"/>
      <w:r w:rsidR="00EF264D" w:rsidRPr="00F26F29">
        <w:rPr>
          <w:rFonts w:ascii="Calibri" w:hAnsi="Calibri" w:cs="Calibri"/>
          <w:sz w:val="22"/>
          <w:szCs w:val="22"/>
          <w:highlight w:val="yellow"/>
        </w:rPr>
        <w:t>-Standard One Sheet</w:t>
      </w:r>
      <w:r w:rsidR="00F26F29" w:rsidRPr="00F26F29">
        <w:rPr>
          <w:rFonts w:ascii="Calibri" w:hAnsi="Calibri" w:cs="Calibri"/>
          <w:sz w:val="22"/>
          <w:szCs w:val="22"/>
        </w:rPr>
        <w:t>]</w:t>
      </w:r>
    </w:p>
    <w:p w14:paraId="684160FB" w14:textId="3F648460" w:rsidR="00F26F29" w:rsidRPr="00F26F29" w:rsidRDefault="00F26F29" w:rsidP="00F26F29">
      <w:pPr>
        <w:rPr>
          <w:rFonts w:ascii="Calibri" w:hAnsi="Calibri" w:cs="Calibri"/>
          <w:sz w:val="22"/>
          <w:szCs w:val="22"/>
        </w:rPr>
      </w:pPr>
      <w:r>
        <w:rPr>
          <w:rFonts w:ascii="Calibri" w:hAnsi="Calibri" w:cs="Calibri"/>
          <w:sz w:val="22"/>
          <w:szCs w:val="22"/>
        </w:rPr>
        <w:t xml:space="preserve">Blackpoint </w:t>
      </w:r>
      <w:r w:rsidRPr="00F26F29">
        <w:rPr>
          <w:rFonts w:ascii="Calibri" w:hAnsi="Calibri" w:cs="Calibri"/>
          <w:sz w:val="22"/>
          <w:szCs w:val="22"/>
        </w:rPr>
        <w:t xml:space="preserve">Privacy Policy:  </w:t>
      </w:r>
      <w:hyperlink r:id="rId8" w:history="1">
        <w:r w:rsidRPr="00F26F29">
          <w:rPr>
            <w:rStyle w:val="Hyperlink"/>
            <w:rFonts w:ascii="Calibri" w:hAnsi="Calibri" w:cs="Calibri"/>
            <w:sz w:val="22"/>
            <w:szCs w:val="22"/>
          </w:rPr>
          <w:t>https://blackpointcyber.com/privacy-policy/</w:t>
        </w:r>
      </w:hyperlink>
    </w:p>
    <w:p w14:paraId="26A3F65F" w14:textId="0A6EA81A" w:rsidR="00A67D43" w:rsidRPr="00A67D43" w:rsidRDefault="00A67D43" w:rsidP="00A67D43">
      <w:pPr>
        <w:rPr>
          <w:rFonts w:ascii="Calibri" w:hAnsi="Calibri" w:cs="Calibri"/>
          <w:b/>
          <w:bCs/>
          <w:color w:val="215E99" w:themeColor="text2" w:themeTint="BF"/>
          <w:sz w:val="22"/>
          <w:szCs w:val="22"/>
        </w:rPr>
      </w:pPr>
      <w:r w:rsidRPr="00A67D43">
        <w:rPr>
          <w:rFonts w:ascii="Calibri" w:hAnsi="Calibri" w:cs="Calibri"/>
          <w:b/>
          <w:bCs/>
          <w:color w:val="215E99" w:themeColor="text2" w:themeTint="BF"/>
          <w:sz w:val="22"/>
          <w:szCs w:val="22"/>
        </w:rPr>
        <w:t>DETAILED DESCRIPTION:</w:t>
      </w:r>
    </w:p>
    <w:p w14:paraId="62CF5D8F" w14:textId="240FD41F" w:rsidR="00A67D43" w:rsidRPr="00A67D43" w:rsidRDefault="00A67D43" w:rsidP="00A67D43">
      <w:pPr>
        <w:rPr>
          <w:rFonts w:ascii="Calibri" w:hAnsi="Calibri" w:cs="Calibri"/>
          <w:sz w:val="22"/>
          <w:szCs w:val="22"/>
        </w:rPr>
      </w:pPr>
      <w:r w:rsidRPr="00A67D43">
        <w:rPr>
          <w:rFonts w:ascii="Calibri" w:hAnsi="Calibri" w:cs="Calibri"/>
          <w:sz w:val="22"/>
          <w:szCs w:val="22"/>
        </w:rPr>
        <w:t>The information provided below describes the key components of the Service. </w:t>
      </w:r>
    </w:p>
    <w:p w14:paraId="4845320E" w14:textId="77777777" w:rsidR="00A67D43" w:rsidRPr="00A67D43" w:rsidRDefault="00A67D43" w:rsidP="00A67D43">
      <w:pPr>
        <w:rPr>
          <w:rFonts w:ascii="Calibri" w:hAnsi="Calibri" w:cs="Calibri"/>
          <w:sz w:val="22"/>
          <w:szCs w:val="22"/>
        </w:rPr>
      </w:pPr>
      <w:r w:rsidRPr="00A67D43">
        <w:rPr>
          <w:rFonts w:ascii="Calibri" w:hAnsi="Calibri" w:cs="Calibri"/>
          <w:b/>
          <w:bCs/>
          <w:sz w:val="22"/>
          <w:szCs w:val="22"/>
        </w:rPr>
        <w:t>Onboarding (InfoSystems)</w:t>
      </w:r>
    </w:p>
    <w:p w14:paraId="219E2DA3" w14:textId="77777777" w:rsidR="00A67D43" w:rsidRPr="00A67D43" w:rsidRDefault="00A67D43" w:rsidP="00A67D43">
      <w:pPr>
        <w:numPr>
          <w:ilvl w:val="0"/>
          <w:numId w:val="11"/>
        </w:numPr>
        <w:rPr>
          <w:rFonts w:ascii="Calibri" w:hAnsi="Calibri" w:cs="Calibri"/>
          <w:sz w:val="22"/>
          <w:szCs w:val="22"/>
        </w:rPr>
      </w:pPr>
      <w:r w:rsidRPr="00A67D43">
        <w:rPr>
          <w:rFonts w:ascii="Calibri" w:hAnsi="Calibri" w:cs="Calibri"/>
          <w:b/>
          <w:bCs/>
          <w:sz w:val="22"/>
          <w:szCs w:val="22"/>
        </w:rPr>
        <w:t>Service Kick-Off Meeting</w:t>
      </w:r>
    </w:p>
    <w:p w14:paraId="3B7D7993" w14:textId="453149CE" w:rsidR="00A67D43" w:rsidRPr="00A67D43" w:rsidRDefault="00A67D43" w:rsidP="00A67D43">
      <w:pPr>
        <w:ind w:left="360"/>
        <w:rPr>
          <w:rFonts w:ascii="Calibri" w:hAnsi="Calibri" w:cs="Calibri"/>
          <w:sz w:val="22"/>
          <w:szCs w:val="22"/>
        </w:rPr>
      </w:pPr>
      <w:r w:rsidRPr="00A67D43">
        <w:rPr>
          <w:rFonts w:ascii="Calibri" w:hAnsi="Calibri" w:cs="Calibri"/>
          <w:sz w:val="22"/>
          <w:szCs w:val="22"/>
        </w:rPr>
        <w:t>The goals are to: </w:t>
      </w:r>
    </w:p>
    <w:p w14:paraId="4248E279" w14:textId="2D4A2B7F" w:rsidR="00A67D43" w:rsidRPr="00A67D43" w:rsidRDefault="00A67D43" w:rsidP="00A67D43">
      <w:pPr>
        <w:numPr>
          <w:ilvl w:val="0"/>
          <w:numId w:val="43"/>
        </w:numPr>
        <w:rPr>
          <w:rFonts w:ascii="Calibri" w:hAnsi="Calibri" w:cs="Calibri"/>
          <w:sz w:val="22"/>
          <w:szCs w:val="22"/>
        </w:rPr>
      </w:pPr>
      <w:r w:rsidRPr="00A67D43">
        <w:rPr>
          <w:rFonts w:ascii="Calibri" w:hAnsi="Calibri" w:cs="Calibri"/>
          <w:b/>
          <w:bCs/>
          <w:sz w:val="22"/>
          <w:szCs w:val="22"/>
        </w:rPr>
        <w:t>Contact Profile Management </w:t>
      </w:r>
      <w:r w:rsidRPr="00A67D43">
        <w:rPr>
          <w:rFonts w:ascii="Calibri" w:hAnsi="Calibri" w:cs="Calibri"/>
          <w:sz w:val="22"/>
          <w:szCs w:val="22"/>
        </w:rPr>
        <w:t xml:space="preserve">– Assist Customer </w:t>
      </w:r>
      <w:r w:rsidR="00DD4463">
        <w:rPr>
          <w:rFonts w:ascii="Calibri" w:hAnsi="Calibri" w:cs="Calibri"/>
          <w:sz w:val="22"/>
          <w:szCs w:val="22"/>
        </w:rPr>
        <w:t xml:space="preserve">to </w:t>
      </w:r>
      <w:r w:rsidR="00E53530">
        <w:rPr>
          <w:rFonts w:ascii="Calibri" w:hAnsi="Calibri" w:cs="Calibri"/>
          <w:sz w:val="22"/>
          <w:szCs w:val="22"/>
        </w:rPr>
        <w:t>d</w:t>
      </w:r>
      <w:r w:rsidR="00E53530" w:rsidRPr="00E53530">
        <w:rPr>
          <w:rFonts w:ascii="Calibri" w:hAnsi="Calibri" w:cs="Calibri"/>
          <w:sz w:val="22"/>
          <w:szCs w:val="22"/>
        </w:rPr>
        <w:t>evelop a list of emergency contacts who can follow instructions from InfoSystems or Blackpoint during an incident. Non-emergency updates will be sent to these contacts via email.</w:t>
      </w:r>
    </w:p>
    <w:p w14:paraId="753425E2" w14:textId="4154C17D" w:rsidR="00A67D43" w:rsidRPr="00A67D43" w:rsidRDefault="00A67D43" w:rsidP="00A67D43">
      <w:pPr>
        <w:numPr>
          <w:ilvl w:val="0"/>
          <w:numId w:val="43"/>
        </w:numPr>
        <w:rPr>
          <w:rFonts w:ascii="Calibri" w:hAnsi="Calibri" w:cs="Calibri"/>
          <w:sz w:val="22"/>
          <w:szCs w:val="22"/>
        </w:rPr>
      </w:pPr>
      <w:r w:rsidRPr="00A67D43">
        <w:rPr>
          <w:rFonts w:ascii="Calibri" w:hAnsi="Calibri" w:cs="Calibri"/>
          <w:b/>
          <w:bCs/>
          <w:sz w:val="22"/>
          <w:szCs w:val="22"/>
        </w:rPr>
        <w:t>Explanation of the Process </w:t>
      </w:r>
      <w:r w:rsidRPr="00A67D43">
        <w:rPr>
          <w:rFonts w:ascii="Calibri" w:hAnsi="Calibri" w:cs="Calibri"/>
          <w:sz w:val="22"/>
          <w:szCs w:val="22"/>
        </w:rPr>
        <w:t>– Provide an overview of the Service and onboarding process. </w:t>
      </w:r>
    </w:p>
    <w:p w14:paraId="6C9E588E" w14:textId="77777777" w:rsidR="00A67D43" w:rsidRPr="00A67D43" w:rsidRDefault="00A67D43" w:rsidP="00925C04">
      <w:pPr>
        <w:numPr>
          <w:ilvl w:val="0"/>
          <w:numId w:val="11"/>
        </w:numPr>
        <w:rPr>
          <w:rFonts w:ascii="Calibri" w:hAnsi="Calibri" w:cs="Calibri"/>
          <w:sz w:val="22"/>
          <w:szCs w:val="22"/>
        </w:rPr>
      </w:pPr>
      <w:r w:rsidRPr="00A67D43">
        <w:rPr>
          <w:rFonts w:ascii="Calibri" w:hAnsi="Calibri" w:cs="Calibri"/>
          <w:b/>
          <w:bCs/>
          <w:sz w:val="22"/>
          <w:szCs w:val="22"/>
        </w:rPr>
        <w:t>SNAP Agent Deployment</w:t>
      </w:r>
    </w:p>
    <w:p w14:paraId="62DBCC7E" w14:textId="216731B1" w:rsidR="00A67D43" w:rsidRPr="00A67D43" w:rsidRDefault="00A67D43" w:rsidP="00925C04">
      <w:pPr>
        <w:ind w:left="360"/>
        <w:rPr>
          <w:rFonts w:ascii="Calibri" w:hAnsi="Calibri" w:cs="Calibri"/>
          <w:sz w:val="22"/>
          <w:szCs w:val="22"/>
        </w:rPr>
      </w:pPr>
      <w:r w:rsidRPr="00A67D43">
        <w:rPr>
          <w:rFonts w:ascii="Calibri" w:hAnsi="Calibri" w:cs="Calibri"/>
          <w:sz w:val="22"/>
          <w:szCs w:val="22"/>
        </w:rPr>
        <w:t xml:space="preserve">The Blackpoint SNAP agent will be deployed on </w:t>
      </w:r>
      <w:r w:rsidR="00DB3B8B">
        <w:rPr>
          <w:rFonts w:ascii="Calibri" w:hAnsi="Calibri" w:cs="Calibri"/>
          <w:sz w:val="22"/>
          <w:szCs w:val="22"/>
        </w:rPr>
        <w:t xml:space="preserve">all </w:t>
      </w:r>
      <w:r w:rsidRPr="00A67D43">
        <w:rPr>
          <w:rFonts w:ascii="Calibri" w:hAnsi="Calibri" w:cs="Calibri"/>
          <w:sz w:val="22"/>
          <w:szCs w:val="22"/>
        </w:rPr>
        <w:t>endpoint</w:t>
      </w:r>
      <w:r w:rsidR="00DB3B8B">
        <w:rPr>
          <w:rFonts w:ascii="Calibri" w:hAnsi="Calibri" w:cs="Calibri"/>
          <w:sz w:val="22"/>
          <w:szCs w:val="22"/>
        </w:rPr>
        <w:t>s</w:t>
      </w:r>
      <w:r w:rsidRPr="00A67D43">
        <w:rPr>
          <w:rFonts w:ascii="Calibri" w:hAnsi="Calibri" w:cs="Calibri"/>
          <w:sz w:val="22"/>
          <w:szCs w:val="22"/>
        </w:rPr>
        <w:t xml:space="preserve"> in your environment. </w:t>
      </w:r>
    </w:p>
    <w:p w14:paraId="2540E7E0" w14:textId="77777777" w:rsidR="00A67D43" w:rsidRPr="00A67D43" w:rsidRDefault="00A67D43" w:rsidP="00925C04">
      <w:pPr>
        <w:numPr>
          <w:ilvl w:val="0"/>
          <w:numId w:val="11"/>
        </w:numPr>
        <w:rPr>
          <w:rFonts w:ascii="Calibri" w:hAnsi="Calibri" w:cs="Calibri"/>
          <w:sz w:val="22"/>
          <w:szCs w:val="22"/>
        </w:rPr>
      </w:pPr>
      <w:r w:rsidRPr="00A67D43">
        <w:rPr>
          <w:rFonts w:ascii="Calibri" w:hAnsi="Calibri" w:cs="Calibri"/>
          <w:b/>
          <w:bCs/>
          <w:sz w:val="22"/>
          <w:szCs w:val="22"/>
        </w:rPr>
        <w:t>Managed EDR Setup</w:t>
      </w:r>
    </w:p>
    <w:p w14:paraId="5DBF826A" w14:textId="0EEA24E7" w:rsidR="00A67D43" w:rsidRPr="00A67D43" w:rsidRDefault="00A67D43" w:rsidP="00925C04">
      <w:pPr>
        <w:ind w:left="360"/>
        <w:rPr>
          <w:rFonts w:ascii="Calibri" w:hAnsi="Calibri" w:cs="Calibri"/>
          <w:sz w:val="22"/>
          <w:szCs w:val="22"/>
        </w:rPr>
      </w:pPr>
      <w:r w:rsidRPr="00A67D43">
        <w:rPr>
          <w:rFonts w:ascii="Calibri" w:hAnsi="Calibri" w:cs="Calibri"/>
          <w:sz w:val="22"/>
          <w:szCs w:val="22"/>
        </w:rPr>
        <w:t xml:space="preserve">Your third-party AV/EDR tools, such as Microsoft Defender for Endpoint or </w:t>
      </w:r>
      <w:proofErr w:type="spellStart"/>
      <w:r w:rsidRPr="00A67D43">
        <w:rPr>
          <w:rFonts w:ascii="Calibri" w:hAnsi="Calibri" w:cs="Calibri"/>
          <w:sz w:val="22"/>
          <w:szCs w:val="22"/>
        </w:rPr>
        <w:t>SentinelOne</w:t>
      </w:r>
      <w:proofErr w:type="spellEnd"/>
      <w:r w:rsidRPr="00A67D43">
        <w:rPr>
          <w:rFonts w:ascii="Calibri" w:hAnsi="Calibri" w:cs="Calibri"/>
          <w:sz w:val="22"/>
          <w:szCs w:val="22"/>
        </w:rPr>
        <w:t>, will be configured and integrated into the Blackpoint tool. </w:t>
      </w:r>
    </w:p>
    <w:p w14:paraId="16FB15AB" w14:textId="77777777" w:rsidR="00A67D43" w:rsidRPr="00A67D43" w:rsidRDefault="00A67D43" w:rsidP="00925C04">
      <w:pPr>
        <w:numPr>
          <w:ilvl w:val="0"/>
          <w:numId w:val="11"/>
        </w:numPr>
        <w:rPr>
          <w:rFonts w:ascii="Calibri" w:hAnsi="Calibri" w:cs="Calibri"/>
          <w:sz w:val="22"/>
          <w:szCs w:val="22"/>
        </w:rPr>
      </w:pPr>
      <w:r w:rsidRPr="00A67D43">
        <w:rPr>
          <w:rFonts w:ascii="Calibri" w:hAnsi="Calibri" w:cs="Calibri"/>
          <w:b/>
          <w:bCs/>
          <w:sz w:val="22"/>
          <w:szCs w:val="22"/>
        </w:rPr>
        <w:t>Cloud Response Configuration</w:t>
      </w:r>
    </w:p>
    <w:p w14:paraId="5B26099C" w14:textId="7CEE5260" w:rsidR="0086015D" w:rsidRPr="0086015D" w:rsidRDefault="00A67D43" w:rsidP="005F76CB">
      <w:pPr>
        <w:ind w:left="360"/>
        <w:rPr>
          <w:rFonts w:ascii="Calibri" w:hAnsi="Calibri" w:cs="Calibri"/>
          <w:sz w:val="22"/>
          <w:szCs w:val="22"/>
        </w:rPr>
      </w:pPr>
      <w:r w:rsidRPr="00A67D43">
        <w:rPr>
          <w:rFonts w:ascii="Calibri" w:hAnsi="Calibri" w:cs="Calibri"/>
          <w:sz w:val="22"/>
          <w:szCs w:val="22"/>
        </w:rPr>
        <w:t>Cloud Response will be set up and configured, including connecting the Microsoft 365 tenant or Google Workspace, selecting authorized countries, adjusting policies to best practice recommendations, and configuring what alerts will be received. </w:t>
      </w:r>
    </w:p>
    <w:p w14:paraId="737F8818" w14:textId="04BCD438" w:rsidR="00A67D43" w:rsidRPr="00A67D43" w:rsidRDefault="00A67D43" w:rsidP="00925C04">
      <w:pPr>
        <w:numPr>
          <w:ilvl w:val="0"/>
          <w:numId w:val="11"/>
        </w:numPr>
        <w:rPr>
          <w:rFonts w:ascii="Calibri" w:hAnsi="Calibri" w:cs="Calibri"/>
          <w:sz w:val="22"/>
          <w:szCs w:val="22"/>
        </w:rPr>
      </w:pPr>
      <w:proofErr w:type="spellStart"/>
      <w:r w:rsidRPr="00A67D43">
        <w:rPr>
          <w:rFonts w:ascii="Calibri" w:hAnsi="Calibri" w:cs="Calibri"/>
          <w:b/>
          <w:bCs/>
          <w:sz w:val="22"/>
          <w:szCs w:val="22"/>
        </w:rPr>
        <w:t>LogIC</w:t>
      </w:r>
      <w:proofErr w:type="spellEnd"/>
      <w:r w:rsidRPr="00A67D43">
        <w:rPr>
          <w:rFonts w:ascii="Calibri" w:hAnsi="Calibri" w:cs="Calibri"/>
          <w:b/>
          <w:bCs/>
          <w:sz w:val="22"/>
          <w:szCs w:val="22"/>
        </w:rPr>
        <w:t xml:space="preserve"> Configuration</w:t>
      </w:r>
    </w:p>
    <w:p w14:paraId="3112A05E" w14:textId="2362EB5E" w:rsidR="00925C04" w:rsidRDefault="00A67D43" w:rsidP="00925C04">
      <w:pPr>
        <w:ind w:left="360"/>
        <w:rPr>
          <w:rFonts w:ascii="Calibri" w:hAnsi="Calibri" w:cs="Calibri"/>
          <w:sz w:val="22"/>
          <w:szCs w:val="22"/>
        </w:rPr>
      </w:pPr>
      <w:proofErr w:type="spellStart"/>
      <w:r w:rsidRPr="00A67D43">
        <w:rPr>
          <w:rFonts w:ascii="Calibri" w:hAnsi="Calibri" w:cs="Calibri"/>
          <w:sz w:val="22"/>
          <w:szCs w:val="22"/>
        </w:rPr>
        <w:t>LogIC</w:t>
      </w:r>
      <w:proofErr w:type="spellEnd"/>
      <w:r w:rsidRPr="00A67D43">
        <w:rPr>
          <w:rFonts w:ascii="Calibri" w:hAnsi="Calibri" w:cs="Calibri"/>
          <w:sz w:val="22"/>
          <w:szCs w:val="22"/>
        </w:rPr>
        <w:t xml:space="preserve"> will be activated, set up, and configured, including identifying in-scope devices for log collection, configuring those devices to collect required logs, and utilizing compliance reports as needed. </w:t>
      </w:r>
    </w:p>
    <w:p w14:paraId="329F0772" w14:textId="6141FDD6" w:rsidR="00A67D43" w:rsidRPr="00A67D43" w:rsidRDefault="00A67D43" w:rsidP="00A67D43">
      <w:pPr>
        <w:rPr>
          <w:rFonts w:ascii="Calibri" w:hAnsi="Calibri" w:cs="Calibri"/>
          <w:sz w:val="22"/>
          <w:szCs w:val="22"/>
        </w:rPr>
      </w:pPr>
      <w:r w:rsidRPr="00A67D43">
        <w:rPr>
          <w:rFonts w:ascii="Calibri" w:hAnsi="Calibri" w:cs="Calibri"/>
          <w:b/>
          <w:bCs/>
          <w:sz w:val="22"/>
          <w:szCs w:val="22"/>
        </w:rPr>
        <w:lastRenderedPageBreak/>
        <w:t>MDR Operations</w:t>
      </w:r>
      <w:r w:rsidR="003415E7">
        <w:rPr>
          <w:rFonts w:ascii="Calibri" w:hAnsi="Calibri" w:cs="Calibri"/>
          <w:b/>
          <w:bCs/>
          <w:sz w:val="22"/>
          <w:szCs w:val="22"/>
        </w:rPr>
        <w:t xml:space="preserve"> &amp; Cloud Response Operations</w:t>
      </w:r>
      <w:r w:rsidRPr="00A67D43">
        <w:rPr>
          <w:rFonts w:ascii="Calibri" w:hAnsi="Calibri" w:cs="Calibri"/>
          <w:b/>
          <w:bCs/>
          <w:sz w:val="22"/>
          <w:szCs w:val="22"/>
        </w:rPr>
        <w:t xml:space="preserve"> (Blackpoint Cyber)</w:t>
      </w:r>
    </w:p>
    <w:p w14:paraId="19ED7D54" w14:textId="77777777" w:rsidR="00A67D43" w:rsidRPr="00A67D43" w:rsidRDefault="00A67D43" w:rsidP="00A67D43">
      <w:pPr>
        <w:numPr>
          <w:ilvl w:val="1"/>
          <w:numId w:val="19"/>
        </w:numPr>
        <w:tabs>
          <w:tab w:val="num" w:pos="1080"/>
        </w:tabs>
        <w:ind w:left="1080"/>
        <w:rPr>
          <w:rFonts w:ascii="Calibri" w:hAnsi="Calibri" w:cs="Calibri"/>
          <w:sz w:val="22"/>
          <w:szCs w:val="22"/>
        </w:rPr>
      </w:pPr>
      <w:r w:rsidRPr="00A67D43">
        <w:rPr>
          <w:rFonts w:ascii="Calibri" w:hAnsi="Calibri" w:cs="Calibri"/>
          <w:b/>
          <w:bCs/>
          <w:sz w:val="22"/>
          <w:szCs w:val="22"/>
        </w:rPr>
        <w:t>Responsibilities</w:t>
      </w:r>
    </w:p>
    <w:p w14:paraId="56A34A80" w14:textId="77777777" w:rsidR="003415E7" w:rsidRPr="003415E7" w:rsidRDefault="003415E7" w:rsidP="003415E7">
      <w:pPr>
        <w:numPr>
          <w:ilvl w:val="2"/>
          <w:numId w:val="19"/>
        </w:numPr>
        <w:rPr>
          <w:rFonts w:ascii="Calibri" w:hAnsi="Calibri" w:cs="Calibri"/>
          <w:sz w:val="22"/>
          <w:szCs w:val="22"/>
        </w:rPr>
      </w:pPr>
      <w:r w:rsidRPr="003415E7">
        <w:rPr>
          <w:rFonts w:ascii="Calibri" w:hAnsi="Calibri" w:cs="Calibri"/>
          <w:sz w:val="22"/>
          <w:szCs w:val="22"/>
        </w:rPr>
        <w:t>Blackpoint MDR analysts triage alerts and devices, reviewing processes and network connections. Further investigation may follow.</w:t>
      </w:r>
    </w:p>
    <w:p w14:paraId="516DE4DE" w14:textId="77777777" w:rsidR="003415E7" w:rsidRPr="003415E7" w:rsidRDefault="003415E7" w:rsidP="003415E7">
      <w:pPr>
        <w:numPr>
          <w:ilvl w:val="2"/>
          <w:numId w:val="19"/>
        </w:numPr>
        <w:rPr>
          <w:rFonts w:ascii="Calibri" w:hAnsi="Calibri" w:cs="Calibri"/>
          <w:sz w:val="22"/>
          <w:szCs w:val="22"/>
        </w:rPr>
      </w:pPr>
      <w:r w:rsidRPr="003415E7">
        <w:rPr>
          <w:rFonts w:ascii="Calibri" w:hAnsi="Calibri" w:cs="Calibri"/>
          <w:sz w:val="22"/>
          <w:szCs w:val="22"/>
        </w:rPr>
        <w:t>Blackpoint confirms suspicious activity with InfoSystems. If malicious, the SOC isolates affected machines and mitigates the threat.</w:t>
      </w:r>
    </w:p>
    <w:p w14:paraId="7FF206B7" w14:textId="77777777" w:rsidR="003415E7" w:rsidRPr="003415E7" w:rsidRDefault="003415E7" w:rsidP="003415E7">
      <w:pPr>
        <w:numPr>
          <w:ilvl w:val="2"/>
          <w:numId w:val="19"/>
        </w:numPr>
        <w:rPr>
          <w:rFonts w:ascii="Calibri" w:hAnsi="Calibri" w:cs="Calibri"/>
          <w:sz w:val="22"/>
          <w:szCs w:val="22"/>
        </w:rPr>
      </w:pPr>
      <w:r w:rsidRPr="003415E7">
        <w:rPr>
          <w:rFonts w:ascii="Calibri" w:hAnsi="Calibri" w:cs="Calibri"/>
          <w:sz w:val="22"/>
          <w:szCs w:val="22"/>
        </w:rPr>
        <w:t>InfoSystems receives post-mitigation updates and recommendations.</w:t>
      </w:r>
    </w:p>
    <w:p w14:paraId="5227F5BC" w14:textId="02F8942B" w:rsidR="00A67D43" w:rsidRPr="00A67D43" w:rsidRDefault="003415E7" w:rsidP="003415E7">
      <w:pPr>
        <w:numPr>
          <w:ilvl w:val="2"/>
          <w:numId w:val="19"/>
        </w:numPr>
        <w:rPr>
          <w:rFonts w:ascii="Calibri" w:hAnsi="Calibri" w:cs="Calibri"/>
          <w:sz w:val="22"/>
          <w:szCs w:val="22"/>
        </w:rPr>
      </w:pPr>
      <w:r w:rsidRPr="003415E7">
        <w:rPr>
          <w:rFonts w:ascii="Calibri" w:hAnsi="Calibri" w:cs="Calibri"/>
          <w:sz w:val="22"/>
          <w:szCs w:val="22"/>
        </w:rPr>
        <w:t>SOC delivers an IR Report detailing timeline, impacted devices, accounts, processes, indicators of compromise, and post-incident actions.</w:t>
      </w:r>
    </w:p>
    <w:p w14:paraId="620B0CC1" w14:textId="77777777" w:rsidR="00A67D43" w:rsidRPr="00A67D43" w:rsidRDefault="00A67D43" w:rsidP="00CD01E1">
      <w:pPr>
        <w:numPr>
          <w:ilvl w:val="1"/>
          <w:numId w:val="19"/>
        </w:numPr>
        <w:tabs>
          <w:tab w:val="num" w:pos="360"/>
          <w:tab w:val="num" w:pos="1080"/>
        </w:tabs>
        <w:ind w:left="1080"/>
        <w:rPr>
          <w:rFonts w:ascii="Calibri" w:hAnsi="Calibri" w:cs="Calibri"/>
          <w:sz w:val="22"/>
          <w:szCs w:val="22"/>
        </w:rPr>
      </w:pPr>
      <w:r w:rsidRPr="00A67D43">
        <w:rPr>
          <w:rFonts w:ascii="Calibri" w:hAnsi="Calibri" w:cs="Calibri"/>
          <w:b/>
          <w:bCs/>
          <w:sz w:val="22"/>
          <w:szCs w:val="22"/>
        </w:rPr>
        <w:t>Investigations &amp; Threat Hunting</w:t>
      </w:r>
    </w:p>
    <w:p w14:paraId="5B2C367D" w14:textId="5A6B5946" w:rsidR="00A67D43" w:rsidRPr="003415E7" w:rsidRDefault="00A67D43" w:rsidP="00CD01E1">
      <w:pPr>
        <w:numPr>
          <w:ilvl w:val="2"/>
          <w:numId w:val="19"/>
        </w:numPr>
        <w:tabs>
          <w:tab w:val="num" w:pos="1080"/>
          <w:tab w:val="num" w:pos="1800"/>
        </w:tabs>
        <w:ind w:left="1800"/>
        <w:rPr>
          <w:rFonts w:ascii="Calibri" w:hAnsi="Calibri" w:cs="Calibri"/>
          <w:sz w:val="22"/>
          <w:szCs w:val="22"/>
        </w:rPr>
      </w:pPr>
      <w:r w:rsidRPr="003415E7">
        <w:rPr>
          <w:rFonts w:ascii="Calibri" w:hAnsi="Calibri" w:cs="Calibri"/>
          <w:sz w:val="22"/>
          <w:szCs w:val="22"/>
        </w:rPr>
        <w:t>Blackpoint SOC triages and investigates alerts triggered within SNAP-Defense, staffed 24/7/365.</w:t>
      </w:r>
      <w:r w:rsidR="003415E7" w:rsidRPr="003415E7">
        <w:rPr>
          <w:rFonts w:ascii="Calibri" w:hAnsi="Calibri" w:cs="Calibri"/>
          <w:sz w:val="22"/>
          <w:szCs w:val="22"/>
        </w:rPr>
        <w:t xml:space="preserve"> </w:t>
      </w:r>
      <w:r w:rsidR="003415E7">
        <w:rPr>
          <w:rFonts w:ascii="Calibri" w:hAnsi="Calibri" w:cs="Calibri"/>
          <w:sz w:val="22"/>
          <w:szCs w:val="22"/>
        </w:rPr>
        <w:t xml:space="preserve"> </w:t>
      </w:r>
      <w:r w:rsidRPr="003415E7">
        <w:rPr>
          <w:rFonts w:ascii="Calibri" w:hAnsi="Calibri" w:cs="Calibri"/>
          <w:sz w:val="22"/>
          <w:szCs w:val="22"/>
        </w:rPr>
        <w:t>Alerts are escalated and resolved based on findings. </w:t>
      </w:r>
    </w:p>
    <w:p w14:paraId="4A334FF2" w14:textId="77777777" w:rsidR="00A67D43" w:rsidRPr="00A67D43" w:rsidRDefault="00A67D43" w:rsidP="00CD01E1">
      <w:pPr>
        <w:numPr>
          <w:ilvl w:val="1"/>
          <w:numId w:val="19"/>
        </w:numPr>
        <w:tabs>
          <w:tab w:val="num" w:pos="360"/>
          <w:tab w:val="num" w:pos="1080"/>
        </w:tabs>
        <w:ind w:left="1080"/>
        <w:rPr>
          <w:rFonts w:ascii="Calibri" w:hAnsi="Calibri" w:cs="Calibri"/>
          <w:sz w:val="22"/>
          <w:szCs w:val="22"/>
        </w:rPr>
      </w:pPr>
      <w:r w:rsidRPr="00A67D43">
        <w:rPr>
          <w:rFonts w:ascii="Calibri" w:hAnsi="Calibri" w:cs="Calibri"/>
          <w:b/>
          <w:bCs/>
          <w:sz w:val="22"/>
          <w:szCs w:val="22"/>
        </w:rPr>
        <w:t>Service Level Objectives (SLO)</w:t>
      </w:r>
    </w:p>
    <w:p w14:paraId="40621C46" w14:textId="3374C87F" w:rsidR="00A67D43" w:rsidRPr="003415E7" w:rsidRDefault="00A67D43" w:rsidP="00CD01E1">
      <w:pPr>
        <w:numPr>
          <w:ilvl w:val="2"/>
          <w:numId w:val="19"/>
        </w:numPr>
        <w:tabs>
          <w:tab w:val="num" w:pos="1080"/>
          <w:tab w:val="num" w:pos="1800"/>
        </w:tabs>
        <w:ind w:left="1800"/>
        <w:rPr>
          <w:rFonts w:ascii="Calibri" w:hAnsi="Calibri" w:cs="Calibri"/>
          <w:sz w:val="22"/>
          <w:szCs w:val="22"/>
        </w:rPr>
      </w:pPr>
      <w:r w:rsidRPr="003415E7">
        <w:rPr>
          <w:rFonts w:ascii="Calibri" w:hAnsi="Calibri" w:cs="Calibri"/>
          <w:sz w:val="22"/>
          <w:szCs w:val="22"/>
        </w:rPr>
        <w:t>The Blackpoint SOC follows their SLO.</w:t>
      </w:r>
      <w:r w:rsidR="003415E7" w:rsidRPr="003415E7">
        <w:rPr>
          <w:rFonts w:ascii="Calibri" w:hAnsi="Calibri" w:cs="Calibri"/>
          <w:sz w:val="22"/>
          <w:szCs w:val="22"/>
        </w:rPr>
        <w:t xml:space="preserve"> </w:t>
      </w:r>
      <w:r w:rsidRPr="003415E7">
        <w:rPr>
          <w:rFonts w:ascii="Calibri" w:hAnsi="Calibri" w:cs="Calibri"/>
          <w:sz w:val="22"/>
          <w:szCs w:val="22"/>
        </w:rPr>
        <w:t>Malicious behavior detection and alerting are primarily handled by Blackpoint’s MDR technology, SNAP-Defense. </w:t>
      </w:r>
    </w:p>
    <w:p w14:paraId="499D8310" w14:textId="77777777" w:rsidR="00A67D43" w:rsidRPr="00A67D43" w:rsidRDefault="00A67D43" w:rsidP="00544CD4">
      <w:pPr>
        <w:rPr>
          <w:rFonts w:ascii="Calibri" w:hAnsi="Calibri" w:cs="Calibri"/>
          <w:sz w:val="22"/>
          <w:szCs w:val="22"/>
        </w:rPr>
      </w:pPr>
      <w:r w:rsidRPr="00A67D43">
        <w:rPr>
          <w:rFonts w:ascii="Calibri" w:hAnsi="Calibri" w:cs="Calibri"/>
          <w:b/>
          <w:bCs/>
          <w:sz w:val="22"/>
          <w:szCs w:val="22"/>
        </w:rPr>
        <w:t>Post-Incident Remediation Actions</w:t>
      </w:r>
    </w:p>
    <w:p w14:paraId="098312C7" w14:textId="5E4F5702" w:rsidR="00A67D43" w:rsidRPr="00A67D43" w:rsidRDefault="00A67D43" w:rsidP="00A67D43">
      <w:pPr>
        <w:rPr>
          <w:rFonts w:ascii="Calibri" w:hAnsi="Calibri" w:cs="Calibri"/>
          <w:sz w:val="22"/>
          <w:szCs w:val="22"/>
        </w:rPr>
      </w:pPr>
      <w:r w:rsidRPr="00A67D43">
        <w:rPr>
          <w:rFonts w:ascii="Calibri" w:hAnsi="Calibri" w:cs="Calibri"/>
          <w:sz w:val="22"/>
          <w:szCs w:val="22"/>
        </w:rPr>
        <w:t>The Blackpoint SOC identifies malicious activity, responds to attacks, and provides relevant information to InfoSystems. Recommendations on remediation steps or improvements will be provided by InfoSystems to the Customer. All IR Reports from the Blackpoint SOC will include "Post-Incident Actions." </w:t>
      </w:r>
    </w:p>
    <w:p w14:paraId="047420EE" w14:textId="77777777" w:rsidR="00A67D43" w:rsidRPr="00A67D43" w:rsidRDefault="00A67D43" w:rsidP="008F58B7">
      <w:pPr>
        <w:rPr>
          <w:rFonts w:ascii="Calibri" w:hAnsi="Calibri" w:cs="Calibri"/>
          <w:sz w:val="22"/>
          <w:szCs w:val="22"/>
        </w:rPr>
      </w:pPr>
      <w:r w:rsidRPr="00A67D43">
        <w:rPr>
          <w:rFonts w:ascii="Calibri" w:hAnsi="Calibri" w:cs="Calibri"/>
          <w:b/>
          <w:bCs/>
          <w:sz w:val="22"/>
          <w:szCs w:val="22"/>
        </w:rPr>
        <w:t>Assumptions</w:t>
      </w:r>
    </w:p>
    <w:p w14:paraId="46911883" w14:textId="29048372" w:rsidR="00A67D43" w:rsidRPr="00A67D43" w:rsidRDefault="00A67D43" w:rsidP="00A67D43">
      <w:pPr>
        <w:rPr>
          <w:rFonts w:ascii="Calibri" w:hAnsi="Calibri" w:cs="Calibri"/>
          <w:sz w:val="22"/>
          <w:szCs w:val="22"/>
        </w:rPr>
      </w:pPr>
      <w:r w:rsidRPr="00A67D43">
        <w:rPr>
          <w:rFonts w:ascii="Calibri" w:hAnsi="Calibri" w:cs="Calibri"/>
          <w:sz w:val="22"/>
          <w:szCs w:val="22"/>
        </w:rPr>
        <w:t>It is assumed that all information provided by the Customer regarding site technical requirements and architecture is accurate. </w:t>
      </w:r>
    </w:p>
    <w:p w14:paraId="4799E425" w14:textId="75D23562" w:rsidR="008F58B7" w:rsidRDefault="00A67D43" w:rsidP="00A67D43">
      <w:pPr>
        <w:rPr>
          <w:rFonts w:ascii="Calibri" w:hAnsi="Calibri" w:cs="Calibri"/>
          <w:b/>
          <w:bCs/>
          <w:sz w:val="22"/>
          <w:szCs w:val="22"/>
        </w:rPr>
      </w:pPr>
      <w:r w:rsidRPr="00A67D43">
        <w:rPr>
          <w:rFonts w:ascii="Calibri" w:hAnsi="Calibri" w:cs="Calibri"/>
          <w:b/>
          <w:bCs/>
          <w:sz w:val="22"/>
          <w:szCs w:val="22"/>
        </w:rPr>
        <w:t>Exclusions</w:t>
      </w:r>
    </w:p>
    <w:p w14:paraId="154FE7BE" w14:textId="6E9AE6EC" w:rsidR="00A67D43" w:rsidRPr="00A67D43" w:rsidRDefault="00A67D43" w:rsidP="00A67D43">
      <w:pPr>
        <w:rPr>
          <w:rFonts w:ascii="Calibri" w:hAnsi="Calibri" w:cs="Calibri"/>
          <w:sz w:val="22"/>
          <w:szCs w:val="22"/>
        </w:rPr>
      </w:pPr>
      <w:r w:rsidRPr="00A67D43">
        <w:rPr>
          <w:rFonts w:ascii="Calibri" w:hAnsi="Calibri" w:cs="Calibri"/>
          <w:sz w:val="22"/>
          <w:szCs w:val="22"/>
        </w:rPr>
        <w:t>While these Services are intended to assist the Customer in identifying and reducing risk, it is impossible to completely eliminate risk, and InfoSystems, and our partner Blackpoint Cyber makes no guarantee that intrusions, compromises, or any other unauthorized activity will not occur in the Customer’s IT environment. </w:t>
      </w:r>
    </w:p>
    <w:p w14:paraId="2A1AA1B2" w14:textId="70213A9D" w:rsidR="00A67D43" w:rsidRPr="00A67D43" w:rsidRDefault="00A67D43" w:rsidP="00A67D43">
      <w:pPr>
        <w:rPr>
          <w:rFonts w:ascii="Calibri" w:hAnsi="Calibri" w:cs="Calibri"/>
          <w:sz w:val="22"/>
          <w:szCs w:val="22"/>
        </w:rPr>
      </w:pPr>
      <w:r w:rsidRPr="00A67D43">
        <w:rPr>
          <w:rFonts w:ascii="Calibri" w:hAnsi="Calibri" w:cs="Calibri"/>
          <w:sz w:val="22"/>
          <w:szCs w:val="22"/>
        </w:rPr>
        <w:t>For the avoidance of doubt, the following activities are not included in the scope of these Services: </w:t>
      </w:r>
    </w:p>
    <w:p w14:paraId="5AB9FCD5" w14:textId="77777777" w:rsidR="00A67D43" w:rsidRPr="00A67D43" w:rsidRDefault="00A67D43" w:rsidP="00A67D43">
      <w:pPr>
        <w:numPr>
          <w:ilvl w:val="0"/>
          <w:numId w:val="34"/>
        </w:numPr>
        <w:rPr>
          <w:rFonts w:ascii="Calibri" w:hAnsi="Calibri" w:cs="Calibri"/>
          <w:sz w:val="22"/>
          <w:szCs w:val="22"/>
        </w:rPr>
      </w:pPr>
      <w:r w:rsidRPr="00A67D43">
        <w:rPr>
          <w:rFonts w:ascii="Calibri" w:hAnsi="Calibri" w:cs="Calibri"/>
          <w:sz w:val="22"/>
          <w:szCs w:val="22"/>
        </w:rPr>
        <w:t>Any services, tasks, or activities other than those specifically noted in these Services.</w:t>
      </w:r>
    </w:p>
    <w:p w14:paraId="2C25690C" w14:textId="77777777" w:rsidR="00A67D43" w:rsidRPr="00A67D43" w:rsidRDefault="00A67D43" w:rsidP="00A67D43">
      <w:pPr>
        <w:numPr>
          <w:ilvl w:val="0"/>
          <w:numId w:val="34"/>
        </w:numPr>
        <w:rPr>
          <w:rFonts w:ascii="Calibri" w:hAnsi="Calibri" w:cs="Calibri"/>
          <w:sz w:val="22"/>
          <w:szCs w:val="22"/>
        </w:rPr>
      </w:pPr>
      <w:r w:rsidRPr="00A67D43">
        <w:rPr>
          <w:rFonts w:ascii="Calibri" w:hAnsi="Calibri" w:cs="Calibri"/>
          <w:sz w:val="22"/>
          <w:szCs w:val="22"/>
        </w:rPr>
        <w:t>The Service does not include the development of any intellectual property created solely and specifically for the Customer.</w:t>
      </w:r>
    </w:p>
    <w:p w14:paraId="323BB9E4" w14:textId="77777777" w:rsidR="00A67D43" w:rsidRPr="00A67D43" w:rsidRDefault="00A67D43" w:rsidP="00A67D43">
      <w:pPr>
        <w:numPr>
          <w:ilvl w:val="0"/>
          <w:numId w:val="34"/>
        </w:numPr>
        <w:rPr>
          <w:rFonts w:ascii="Calibri" w:hAnsi="Calibri" w:cs="Calibri"/>
          <w:sz w:val="22"/>
          <w:szCs w:val="22"/>
        </w:rPr>
      </w:pPr>
      <w:r w:rsidRPr="00A67D43">
        <w:rPr>
          <w:rFonts w:ascii="Calibri" w:hAnsi="Calibri" w:cs="Calibri"/>
          <w:sz w:val="22"/>
          <w:szCs w:val="22"/>
        </w:rPr>
        <w:t>Troubleshooting or fixing any existing system / server problems unless otherwise described in these Services.</w:t>
      </w:r>
    </w:p>
    <w:p w14:paraId="38573313" w14:textId="77777777" w:rsidR="00A67D43" w:rsidRPr="00A67D43" w:rsidRDefault="00A67D43" w:rsidP="00A67D43">
      <w:pPr>
        <w:numPr>
          <w:ilvl w:val="0"/>
          <w:numId w:val="34"/>
        </w:numPr>
        <w:rPr>
          <w:rFonts w:ascii="Calibri" w:hAnsi="Calibri" w:cs="Calibri"/>
          <w:sz w:val="22"/>
          <w:szCs w:val="22"/>
        </w:rPr>
      </w:pPr>
      <w:r w:rsidRPr="00A67D43">
        <w:rPr>
          <w:rFonts w:ascii="Calibri" w:hAnsi="Calibri" w:cs="Calibri"/>
          <w:sz w:val="22"/>
          <w:szCs w:val="22"/>
        </w:rPr>
        <w:t>Testing integration between the Blackpoint Cyber solution and other third-party products, such as, but not limited to, third-party encryption or security products.</w:t>
      </w:r>
    </w:p>
    <w:p w14:paraId="044F322D" w14:textId="77777777" w:rsidR="00A67D43" w:rsidRPr="00A67D43" w:rsidRDefault="00A67D43" w:rsidP="00A67D43">
      <w:pPr>
        <w:numPr>
          <w:ilvl w:val="0"/>
          <w:numId w:val="34"/>
        </w:numPr>
        <w:rPr>
          <w:rFonts w:ascii="Calibri" w:hAnsi="Calibri" w:cs="Calibri"/>
          <w:sz w:val="22"/>
          <w:szCs w:val="22"/>
        </w:rPr>
      </w:pPr>
      <w:r w:rsidRPr="00A67D43">
        <w:rPr>
          <w:rFonts w:ascii="Calibri" w:hAnsi="Calibri" w:cs="Calibri"/>
          <w:sz w:val="22"/>
          <w:szCs w:val="22"/>
        </w:rPr>
        <w:lastRenderedPageBreak/>
        <w:t>Remediation or mitigation of any of the performance issues identified by the analysis of the Customer’s environment unless otherwise described in these Services.</w:t>
      </w:r>
    </w:p>
    <w:p w14:paraId="6D44ACC1" w14:textId="77777777" w:rsidR="00A67D43" w:rsidRPr="00A67D43" w:rsidRDefault="00A67D43" w:rsidP="00A67D43">
      <w:pPr>
        <w:numPr>
          <w:ilvl w:val="0"/>
          <w:numId w:val="34"/>
        </w:numPr>
        <w:rPr>
          <w:rFonts w:ascii="Calibri" w:hAnsi="Calibri" w:cs="Calibri"/>
          <w:sz w:val="22"/>
          <w:szCs w:val="22"/>
        </w:rPr>
      </w:pPr>
      <w:r w:rsidRPr="00A67D43">
        <w:rPr>
          <w:rFonts w:ascii="Calibri" w:hAnsi="Calibri" w:cs="Calibri"/>
          <w:sz w:val="22"/>
          <w:szCs w:val="22"/>
        </w:rPr>
        <w:t>InfoSystems’ responsibility (including financial responsibility) for any Customer and/or third-party personnel, hardware, software, equipment, or other assets currently utilized in the Customer’s operating environment, unless otherwise set forth in these Services.</w:t>
      </w:r>
    </w:p>
    <w:p w14:paraId="035427D6" w14:textId="2F63CABA" w:rsidR="00A67D43" w:rsidRPr="00A67D43" w:rsidRDefault="00A67D43" w:rsidP="00A67D43">
      <w:pPr>
        <w:numPr>
          <w:ilvl w:val="0"/>
          <w:numId w:val="34"/>
        </w:numPr>
        <w:rPr>
          <w:rFonts w:ascii="Calibri" w:hAnsi="Calibri" w:cs="Calibri"/>
          <w:sz w:val="22"/>
          <w:szCs w:val="22"/>
        </w:rPr>
      </w:pPr>
      <w:r w:rsidRPr="00A67D43">
        <w:rPr>
          <w:rFonts w:ascii="Calibri" w:hAnsi="Calibri" w:cs="Calibri"/>
          <w:sz w:val="22"/>
          <w:szCs w:val="22"/>
        </w:rPr>
        <w:t>Resolution of compatibility issues or other issues that cannot be resolved by the manufacturer or for configuring hardware, software, equipment, or assets in contradiction to the settings supported by the manufacturer. </w:t>
      </w:r>
    </w:p>
    <w:p w14:paraId="4E88EC9F" w14:textId="77777777" w:rsidR="00A67D43" w:rsidRPr="00A67D43" w:rsidRDefault="00A67D43" w:rsidP="008F58B7">
      <w:pPr>
        <w:rPr>
          <w:rFonts w:ascii="Calibri" w:hAnsi="Calibri" w:cs="Calibri"/>
          <w:sz w:val="22"/>
          <w:szCs w:val="22"/>
        </w:rPr>
      </w:pPr>
      <w:r w:rsidRPr="00A67D43">
        <w:rPr>
          <w:rFonts w:ascii="Calibri" w:hAnsi="Calibri" w:cs="Calibri"/>
          <w:b/>
          <w:bCs/>
          <w:sz w:val="22"/>
          <w:szCs w:val="22"/>
        </w:rPr>
        <w:t>Offer-Specific Customer Responsibilities</w:t>
      </w:r>
    </w:p>
    <w:p w14:paraId="3D46BD18" w14:textId="2265071B" w:rsidR="00A67D43" w:rsidRPr="00A67D43" w:rsidRDefault="00A67D43" w:rsidP="00A67D43">
      <w:pPr>
        <w:rPr>
          <w:rFonts w:ascii="Calibri" w:hAnsi="Calibri" w:cs="Calibri"/>
          <w:sz w:val="22"/>
          <w:szCs w:val="22"/>
        </w:rPr>
      </w:pPr>
      <w:r w:rsidRPr="00A67D43">
        <w:rPr>
          <w:rFonts w:ascii="Calibri" w:hAnsi="Calibri" w:cs="Calibri"/>
          <w:sz w:val="22"/>
          <w:szCs w:val="22"/>
        </w:rPr>
        <w:t>Customers must cooperate with InfoSystems by providing access to necessary environments, being present or appointing a representative for planning and review sessions, participating in service provisions, and following consultants' instructions. In addition, the Customer agrees to: </w:t>
      </w:r>
    </w:p>
    <w:p w14:paraId="5DD11B42" w14:textId="77777777" w:rsidR="00A67D43" w:rsidRPr="00A67D43" w:rsidRDefault="00A67D43" w:rsidP="00A67D43">
      <w:pPr>
        <w:numPr>
          <w:ilvl w:val="0"/>
          <w:numId w:val="36"/>
        </w:numPr>
        <w:rPr>
          <w:rFonts w:ascii="Calibri" w:hAnsi="Calibri" w:cs="Calibri"/>
          <w:sz w:val="22"/>
          <w:szCs w:val="22"/>
        </w:rPr>
      </w:pPr>
      <w:r w:rsidRPr="00A67D43">
        <w:rPr>
          <w:rFonts w:ascii="Calibri" w:hAnsi="Calibri" w:cs="Calibri"/>
          <w:sz w:val="22"/>
          <w:szCs w:val="22"/>
        </w:rPr>
        <w:t>Review and agree pre-engagement check lists and test plans.</w:t>
      </w:r>
    </w:p>
    <w:p w14:paraId="3A0F8F24" w14:textId="77777777" w:rsidR="00A67D43" w:rsidRPr="00A67D43" w:rsidRDefault="00A67D43" w:rsidP="00A67D43">
      <w:pPr>
        <w:numPr>
          <w:ilvl w:val="0"/>
          <w:numId w:val="36"/>
        </w:numPr>
        <w:rPr>
          <w:rFonts w:ascii="Calibri" w:hAnsi="Calibri" w:cs="Calibri"/>
          <w:sz w:val="22"/>
          <w:szCs w:val="22"/>
        </w:rPr>
      </w:pPr>
      <w:r w:rsidRPr="00A67D43">
        <w:rPr>
          <w:rFonts w:ascii="Calibri" w:hAnsi="Calibri" w:cs="Calibri"/>
          <w:sz w:val="22"/>
          <w:szCs w:val="22"/>
        </w:rPr>
        <w:t>Ensure the IT environment has a supported endpoint agent that is installed on all hosts that are licensed for the Service.</w:t>
      </w:r>
    </w:p>
    <w:p w14:paraId="01F31B98" w14:textId="77777777" w:rsidR="00A67D43" w:rsidRPr="00A67D43" w:rsidRDefault="00A67D43" w:rsidP="00A67D43">
      <w:pPr>
        <w:numPr>
          <w:ilvl w:val="0"/>
          <w:numId w:val="36"/>
        </w:numPr>
        <w:rPr>
          <w:rFonts w:ascii="Calibri" w:hAnsi="Calibri" w:cs="Calibri"/>
          <w:sz w:val="22"/>
          <w:szCs w:val="22"/>
        </w:rPr>
      </w:pPr>
      <w:r w:rsidRPr="00A67D43">
        <w:rPr>
          <w:rFonts w:ascii="Calibri" w:hAnsi="Calibri" w:cs="Calibri"/>
          <w:sz w:val="22"/>
          <w:szCs w:val="22"/>
        </w:rPr>
        <w:t>Deploy supported endpoint agent(s) on at least 90% of licensed volume; this is necessary to provide Blackpoint Cyber SOC analysts with sufficient visibility into the Customer’s IT environment through the Blackpoint Cyber solution.</w:t>
      </w:r>
    </w:p>
    <w:p w14:paraId="66763C94" w14:textId="77777777" w:rsidR="00A67D43" w:rsidRPr="00A67D43" w:rsidRDefault="00A67D43" w:rsidP="00A67D43">
      <w:pPr>
        <w:numPr>
          <w:ilvl w:val="0"/>
          <w:numId w:val="36"/>
        </w:numPr>
        <w:rPr>
          <w:rFonts w:ascii="Calibri" w:hAnsi="Calibri" w:cs="Calibri"/>
          <w:sz w:val="22"/>
          <w:szCs w:val="22"/>
        </w:rPr>
      </w:pPr>
      <w:r w:rsidRPr="00A67D43">
        <w:rPr>
          <w:rFonts w:ascii="Calibri" w:hAnsi="Calibri" w:cs="Calibri"/>
          <w:sz w:val="22"/>
          <w:szCs w:val="22"/>
        </w:rPr>
        <w:t>Obtain all support for third-party endpoint agents from the third party or other authorized sources.</w:t>
      </w:r>
    </w:p>
    <w:p w14:paraId="60FEF9F8" w14:textId="77777777" w:rsidR="00A67D43" w:rsidRPr="00A67D43" w:rsidRDefault="00A67D43" w:rsidP="00A67D43">
      <w:pPr>
        <w:numPr>
          <w:ilvl w:val="0"/>
          <w:numId w:val="36"/>
        </w:numPr>
        <w:rPr>
          <w:rFonts w:ascii="Calibri" w:hAnsi="Calibri" w:cs="Calibri"/>
          <w:sz w:val="22"/>
          <w:szCs w:val="22"/>
        </w:rPr>
      </w:pPr>
      <w:r w:rsidRPr="00A67D43">
        <w:rPr>
          <w:rFonts w:ascii="Calibri" w:hAnsi="Calibri" w:cs="Calibri"/>
          <w:sz w:val="22"/>
          <w:szCs w:val="22"/>
        </w:rPr>
        <w:t>Ensure the list of authorized contacts remains current, including permissions and associated information.</w:t>
      </w:r>
    </w:p>
    <w:p w14:paraId="30C887C5" w14:textId="77777777" w:rsidR="00A67D43" w:rsidRPr="00A67D43" w:rsidRDefault="00A67D43" w:rsidP="00A67D43">
      <w:pPr>
        <w:numPr>
          <w:ilvl w:val="0"/>
          <w:numId w:val="36"/>
        </w:numPr>
        <w:rPr>
          <w:rFonts w:ascii="Calibri" w:hAnsi="Calibri" w:cs="Calibri"/>
          <w:sz w:val="22"/>
          <w:szCs w:val="22"/>
        </w:rPr>
      </w:pPr>
      <w:r w:rsidRPr="00A67D43">
        <w:rPr>
          <w:rFonts w:ascii="Calibri" w:hAnsi="Calibri" w:cs="Calibri"/>
          <w:sz w:val="22"/>
          <w:szCs w:val="22"/>
        </w:rPr>
        <w:t>Provide information and assistance (e.g., files, logs, IT environment context) promptly during investigations that InfoSystems conducts for threats against Customer.</w:t>
      </w:r>
    </w:p>
    <w:p w14:paraId="180D60E4" w14:textId="77777777" w:rsidR="00A67D43" w:rsidRPr="00A67D43" w:rsidRDefault="00A67D43" w:rsidP="00A67D43">
      <w:pPr>
        <w:numPr>
          <w:ilvl w:val="0"/>
          <w:numId w:val="36"/>
        </w:numPr>
        <w:rPr>
          <w:rFonts w:ascii="Calibri" w:hAnsi="Calibri" w:cs="Calibri"/>
          <w:sz w:val="22"/>
          <w:szCs w:val="22"/>
        </w:rPr>
      </w:pPr>
      <w:r w:rsidRPr="00A67D43">
        <w:rPr>
          <w:rFonts w:ascii="Calibri" w:hAnsi="Calibri" w:cs="Calibri"/>
          <w:sz w:val="22"/>
          <w:szCs w:val="22"/>
        </w:rPr>
        <w:t>Control against unauthorized access by users, and maintain the confidentiality of usernames, passwords, and account information.</w:t>
      </w:r>
    </w:p>
    <w:p w14:paraId="544AD9E0" w14:textId="77777777" w:rsidR="00A67D43" w:rsidRPr="00A67D43" w:rsidRDefault="00A67D43" w:rsidP="00A67D43">
      <w:pPr>
        <w:numPr>
          <w:ilvl w:val="0"/>
          <w:numId w:val="36"/>
        </w:numPr>
        <w:rPr>
          <w:rFonts w:ascii="Calibri" w:hAnsi="Calibri" w:cs="Calibri"/>
          <w:sz w:val="22"/>
          <w:szCs w:val="22"/>
        </w:rPr>
      </w:pPr>
      <w:r w:rsidRPr="00A67D43">
        <w:rPr>
          <w:rFonts w:ascii="Calibri" w:hAnsi="Calibri" w:cs="Calibri"/>
          <w:sz w:val="22"/>
          <w:szCs w:val="22"/>
        </w:rPr>
        <w:t>Be responsible for all activities by the users it has authorized and will notify InfoSystems immediately of any unauthorized use of the Service.</w:t>
      </w:r>
    </w:p>
    <w:p w14:paraId="315DFD63" w14:textId="5D1716A3" w:rsidR="005F76CB" w:rsidRPr="005F76CB" w:rsidRDefault="00A67D43" w:rsidP="005F76CB">
      <w:pPr>
        <w:numPr>
          <w:ilvl w:val="0"/>
          <w:numId w:val="36"/>
        </w:numPr>
        <w:rPr>
          <w:rFonts w:ascii="Calibri" w:hAnsi="Calibri" w:cs="Calibri"/>
          <w:b/>
          <w:bCs/>
          <w:sz w:val="22"/>
          <w:szCs w:val="22"/>
        </w:rPr>
      </w:pPr>
      <w:r w:rsidRPr="005F76CB">
        <w:rPr>
          <w:rFonts w:ascii="Calibri" w:hAnsi="Calibri" w:cs="Calibri"/>
          <w:sz w:val="22"/>
          <w:szCs w:val="22"/>
        </w:rPr>
        <w:t>Accept all updates and upgrades to the Endpoint Agent necessary for the proper function and security of the Service. </w:t>
      </w:r>
    </w:p>
    <w:p w14:paraId="204D2DBE" w14:textId="41E2B59C" w:rsidR="00A67D43" w:rsidRPr="00A67D43" w:rsidRDefault="00A67D43" w:rsidP="008F58B7">
      <w:pPr>
        <w:rPr>
          <w:rFonts w:ascii="Calibri" w:hAnsi="Calibri" w:cs="Calibri"/>
          <w:sz w:val="22"/>
          <w:szCs w:val="22"/>
        </w:rPr>
      </w:pPr>
      <w:r w:rsidRPr="00A67D43">
        <w:rPr>
          <w:rFonts w:ascii="Calibri" w:hAnsi="Calibri" w:cs="Calibri"/>
          <w:b/>
          <w:bCs/>
          <w:sz w:val="22"/>
          <w:szCs w:val="22"/>
        </w:rPr>
        <w:t>General Customer Responsibilities</w:t>
      </w:r>
    </w:p>
    <w:p w14:paraId="4BE0A62B" w14:textId="77777777" w:rsidR="00A67D43" w:rsidRPr="00A67D43" w:rsidRDefault="00A67D43" w:rsidP="00545418">
      <w:pPr>
        <w:numPr>
          <w:ilvl w:val="1"/>
          <w:numId w:val="19"/>
        </w:numPr>
        <w:ind w:left="720"/>
        <w:rPr>
          <w:rFonts w:ascii="Calibri" w:hAnsi="Calibri" w:cs="Calibri"/>
          <w:b/>
          <w:bCs/>
          <w:sz w:val="22"/>
          <w:szCs w:val="22"/>
        </w:rPr>
      </w:pPr>
      <w:r w:rsidRPr="00A67D43">
        <w:rPr>
          <w:rFonts w:ascii="Calibri" w:hAnsi="Calibri" w:cs="Calibri"/>
          <w:b/>
          <w:bCs/>
          <w:sz w:val="22"/>
          <w:szCs w:val="22"/>
        </w:rPr>
        <w:t>Authority to Grant Access.</w:t>
      </w:r>
    </w:p>
    <w:p w14:paraId="161936B5" w14:textId="6DD3C37E" w:rsidR="00A67D43" w:rsidRDefault="00A67D43" w:rsidP="008F58B7">
      <w:pPr>
        <w:ind w:left="360"/>
        <w:rPr>
          <w:rFonts w:ascii="Calibri" w:hAnsi="Calibri" w:cs="Calibri"/>
          <w:sz w:val="22"/>
          <w:szCs w:val="22"/>
        </w:rPr>
      </w:pPr>
      <w:r w:rsidRPr="00A67D43">
        <w:rPr>
          <w:rFonts w:ascii="Calibri" w:hAnsi="Calibri" w:cs="Calibri"/>
          <w:sz w:val="22"/>
          <w:szCs w:val="22"/>
        </w:rPr>
        <w:t>The Customer represents and warrants that it has obtained permission for InfoSystems to access and use Customer-owned or licensed software, hardware, systems, and data, whether remotely or in-person, for the purpose of providing these Services. If this permission has not already been obtained, it is the Customer’s responsibility to do so at their own expense before requesting these Services. </w:t>
      </w:r>
    </w:p>
    <w:p w14:paraId="0C17AC03" w14:textId="77777777" w:rsidR="005F76CB" w:rsidRPr="00A67D43" w:rsidRDefault="005F76CB" w:rsidP="008F58B7">
      <w:pPr>
        <w:ind w:left="360"/>
        <w:rPr>
          <w:rFonts w:ascii="Calibri" w:hAnsi="Calibri" w:cs="Calibri"/>
          <w:sz w:val="22"/>
          <w:szCs w:val="22"/>
        </w:rPr>
      </w:pPr>
    </w:p>
    <w:p w14:paraId="60546F81" w14:textId="77777777" w:rsidR="00A67D43" w:rsidRPr="00A67D43" w:rsidRDefault="00A67D43" w:rsidP="00545418">
      <w:pPr>
        <w:numPr>
          <w:ilvl w:val="1"/>
          <w:numId w:val="19"/>
        </w:numPr>
        <w:tabs>
          <w:tab w:val="num" w:pos="720"/>
        </w:tabs>
        <w:ind w:left="720"/>
        <w:rPr>
          <w:rFonts w:ascii="Calibri" w:hAnsi="Calibri" w:cs="Calibri"/>
          <w:sz w:val="22"/>
          <w:szCs w:val="22"/>
        </w:rPr>
      </w:pPr>
      <w:r w:rsidRPr="00A67D43">
        <w:rPr>
          <w:rFonts w:ascii="Calibri" w:hAnsi="Calibri" w:cs="Calibri"/>
          <w:b/>
          <w:bCs/>
          <w:sz w:val="22"/>
          <w:szCs w:val="22"/>
        </w:rPr>
        <w:lastRenderedPageBreak/>
        <w:t>Customer Cooperation.</w:t>
      </w:r>
    </w:p>
    <w:p w14:paraId="096B7FB7" w14:textId="28E40B95" w:rsidR="00A67D43" w:rsidRPr="00A67D43" w:rsidRDefault="00A67D43" w:rsidP="00545418">
      <w:pPr>
        <w:ind w:left="360"/>
        <w:rPr>
          <w:rFonts w:ascii="Calibri" w:hAnsi="Calibri" w:cs="Calibri"/>
          <w:sz w:val="22"/>
          <w:szCs w:val="22"/>
        </w:rPr>
      </w:pPr>
      <w:r w:rsidRPr="00A67D43">
        <w:rPr>
          <w:rFonts w:ascii="Calibri" w:hAnsi="Calibri" w:cs="Calibri"/>
          <w:sz w:val="22"/>
          <w:szCs w:val="22"/>
        </w:rPr>
        <w:t>The Customer understands that without prompt and adequate cooperation, InfoSystems cannot perform the Service or may face material alterations or delays. Therefore, the Customer will promptly and reasonably provide all necessary cooperation. If the Customer fails to do so, InfoSystems will not be responsible for any failure to perform the Service, and the Customer will not be entitled to a refund. </w:t>
      </w:r>
    </w:p>
    <w:p w14:paraId="7C0F5516" w14:textId="77777777" w:rsidR="00A67D43" w:rsidRPr="00A67D43" w:rsidRDefault="00A67D43" w:rsidP="00545418">
      <w:pPr>
        <w:numPr>
          <w:ilvl w:val="1"/>
          <w:numId w:val="19"/>
        </w:numPr>
        <w:tabs>
          <w:tab w:val="num" w:pos="720"/>
        </w:tabs>
        <w:ind w:left="720"/>
        <w:rPr>
          <w:rFonts w:ascii="Calibri" w:hAnsi="Calibri" w:cs="Calibri"/>
          <w:sz w:val="22"/>
          <w:szCs w:val="22"/>
        </w:rPr>
      </w:pPr>
      <w:r w:rsidRPr="00A67D43">
        <w:rPr>
          <w:rFonts w:ascii="Calibri" w:hAnsi="Calibri" w:cs="Calibri"/>
          <w:b/>
          <w:bCs/>
          <w:sz w:val="22"/>
          <w:szCs w:val="22"/>
        </w:rPr>
        <w:t>Data Backup.</w:t>
      </w:r>
    </w:p>
    <w:p w14:paraId="7E9A19C6" w14:textId="32845103" w:rsidR="00A67D43" w:rsidRPr="00A67D43" w:rsidRDefault="00A67D43" w:rsidP="00545418">
      <w:pPr>
        <w:ind w:left="360"/>
        <w:rPr>
          <w:rFonts w:ascii="Calibri" w:hAnsi="Calibri" w:cs="Calibri"/>
          <w:sz w:val="22"/>
          <w:szCs w:val="22"/>
        </w:rPr>
      </w:pPr>
      <w:r w:rsidRPr="00A67D43">
        <w:rPr>
          <w:rFonts w:ascii="Calibri" w:hAnsi="Calibri" w:cs="Calibri"/>
          <w:sz w:val="22"/>
          <w:szCs w:val="22"/>
        </w:rPr>
        <w:t>The Customer will back up all existing data, software, and programs on affected systems before and during the Service. Regular backups should be made as a precaution against failures, alterations, or data loss. InfoSystems will not be responsible for restoring or reinstalling any programs or data related to the Service solution. </w:t>
      </w:r>
    </w:p>
    <w:p w14:paraId="78DBC387" w14:textId="77777777" w:rsidR="00A67D43" w:rsidRPr="00A67D43" w:rsidRDefault="00A67D43" w:rsidP="00545418">
      <w:pPr>
        <w:numPr>
          <w:ilvl w:val="1"/>
          <w:numId w:val="19"/>
        </w:numPr>
        <w:tabs>
          <w:tab w:val="num" w:pos="720"/>
        </w:tabs>
        <w:ind w:left="720"/>
        <w:rPr>
          <w:rFonts w:ascii="Calibri" w:hAnsi="Calibri" w:cs="Calibri"/>
          <w:sz w:val="22"/>
          <w:szCs w:val="22"/>
        </w:rPr>
      </w:pPr>
      <w:r w:rsidRPr="00A67D43">
        <w:rPr>
          <w:rFonts w:ascii="Calibri" w:hAnsi="Calibri" w:cs="Calibri"/>
          <w:b/>
          <w:bCs/>
          <w:sz w:val="22"/>
          <w:szCs w:val="22"/>
        </w:rPr>
        <w:t>Third Party Warranties.</w:t>
      </w:r>
    </w:p>
    <w:p w14:paraId="03236705" w14:textId="561F9B7D" w:rsidR="00A67D43" w:rsidRPr="00A67D43" w:rsidRDefault="00A67D43" w:rsidP="00545418">
      <w:pPr>
        <w:ind w:left="360"/>
        <w:rPr>
          <w:rFonts w:ascii="Calibri" w:hAnsi="Calibri" w:cs="Calibri"/>
          <w:sz w:val="22"/>
          <w:szCs w:val="22"/>
        </w:rPr>
      </w:pPr>
      <w:r w:rsidRPr="00A67D43">
        <w:rPr>
          <w:rFonts w:ascii="Calibri" w:hAnsi="Calibri" w:cs="Calibri"/>
          <w:sz w:val="22"/>
          <w:szCs w:val="22"/>
        </w:rPr>
        <w:t>These Services may require InfoSystems to access hardware or software not manufactured or sold by them. Some manufacturers' warranties may become void if InfoSystems or others work on the hardware or software. The Customer will ensure that the performance of these Services does not affect such warranties or, if it does, that the effect is acceptable. InfoSystems does not take responsibility for third-party warranties or any effect these Services may have on those warranties. </w:t>
      </w:r>
    </w:p>
    <w:p w14:paraId="3645D17E" w14:textId="53DEDDC2" w:rsidR="00966DF3" w:rsidRPr="002A458D" w:rsidRDefault="00966DF3">
      <w:pPr>
        <w:rPr>
          <w:rFonts w:ascii="Calibri" w:hAnsi="Calibri" w:cs="Calibri"/>
          <w:b/>
          <w:bCs/>
          <w:sz w:val="22"/>
          <w:szCs w:val="22"/>
        </w:rPr>
      </w:pPr>
    </w:p>
    <w:sectPr w:rsidR="00966DF3" w:rsidRPr="002A458D" w:rsidSect="007812D3">
      <w:pgSz w:w="12240" w:h="15840"/>
      <w:pgMar w:top="1080" w:right="1080" w:bottom="63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2DB"/>
    <w:multiLevelType w:val="multilevel"/>
    <w:tmpl w:val="6F74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B1787"/>
    <w:multiLevelType w:val="multilevel"/>
    <w:tmpl w:val="9C74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7253E"/>
    <w:multiLevelType w:val="multilevel"/>
    <w:tmpl w:val="FB5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F7FC7"/>
    <w:multiLevelType w:val="multilevel"/>
    <w:tmpl w:val="7316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364FD"/>
    <w:multiLevelType w:val="multilevel"/>
    <w:tmpl w:val="17043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73A57"/>
    <w:multiLevelType w:val="multilevel"/>
    <w:tmpl w:val="BF18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33CE7"/>
    <w:multiLevelType w:val="multilevel"/>
    <w:tmpl w:val="5F2E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F1732"/>
    <w:multiLevelType w:val="multilevel"/>
    <w:tmpl w:val="3DC0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36DCD"/>
    <w:multiLevelType w:val="multilevel"/>
    <w:tmpl w:val="4B66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C2D8A"/>
    <w:multiLevelType w:val="multilevel"/>
    <w:tmpl w:val="9C8C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96BED"/>
    <w:multiLevelType w:val="multilevel"/>
    <w:tmpl w:val="80B8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4171"/>
    <w:multiLevelType w:val="multilevel"/>
    <w:tmpl w:val="8F14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F13AC"/>
    <w:multiLevelType w:val="multilevel"/>
    <w:tmpl w:val="87625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12370"/>
    <w:multiLevelType w:val="multilevel"/>
    <w:tmpl w:val="65A8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F7BAF"/>
    <w:multiLevelType w:val="hybridMultilevel"/>
    <w:tmpl w:val="88F6AA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92172BB"/>
    <w:multiLevelType w:val="multilevel"/>
    <w:tmpl w:val="9AF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A3A68"/>
    <w:multiLevelType w:val="multilevel"/>
    <w:tmpl w:val="F35CC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B5236"/>
    <w:multiLevelType w:val="multilevel"/>
    <w:tmpl w:val="2D1C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55146E"/>
    <w:multiLevelType w:val="multilevel"/>
    <w:tmpl w:val="DA0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E4C0A"/>
    <w:multiLevelType w:val="multilevel"/>
    <w:tmpl w:val="E710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A06F2"/>
    <w:multiLevelType w:val="multilevel"/>
    <w:tmpl w:val="2A8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43E6C"/>
    <w:multiLevelType w:val="multilevel"/>
    <w:tmpl w:val="A170CBB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3936BDE"/>
    <w:multiLevelType w:val="multilevel"/>
    <w:tmpl w:val="F198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921F61"/>
    <w:multiLevelType w:val="multilevel"/>
    <w:tmpl w:val="A1BC3D2C"/>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56B2B90"/>
    <w:multiLevelType w:val="multilevel"/>
    <w:tmpl w:val="DA2EC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B374B6"/>
    <w:multiLevelType w:val="multilevel"/>
    <w:tmpl w:val="7D88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F56D64"/>
    <w:multiLevelType w:val="multilevel"/>
    <w:tmpl w:val="BE9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431698"/>
    <w:multiLevelType w:val="multilevel"/>
    <w:tmpl w:val="DE2A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F6056"/>
    <w:multiLevelType w:val="multilevel"/>
    <w:tmpl w:val="2164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9765C"/>
    <w:multiLevelType w:val="multilevel"/>
    <w:tmpl w:val="1376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B316A"/>
    <w:multiLevelType w:val="multilevel"/>
    <w:tmpl w:val="D4E4E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694834"/>
    <w:multiLevelType w:val="multilevel"/>
    <w:tmpl w:val="9286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3B5E79"/>
    <w:multiLevelType w:val="multilevel"/>
    <w:tmpl w:val="2DD8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BF5480"/>
    <w:multiLevelType w:val="multilevel"/>
    <w:tmpl w:val="F23C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4009B3"/>
    <w:multiLevelType w:val="multilevel"/>
    <w:tmpl w:val="830A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801041">
    <w:abstractNumId w:val="22"/>
  </w:num>
  <w:num w:numId="2" w16cid:durableId="1517618500">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415589239">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016612733">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383748762">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1624770062">
    <w:abstractNumId w:val="23"/>
  </w:num>
  <w:num w:numId="7" w16cid:durableId="535391236">
    <w:abstractNumId w:val="4"/>
  </w:num>
  <w:num w:numId="8" w16cid:durableId="1787501952">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769541093">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2506220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835003004">
    <w:abstractNumId w:val="30"/>
  </w:num>
  <w:num w:numId="12" w16cid:durableId="164385107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3" w16cid:durableId="1966735837">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4" w16cid:durableId="99118012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5" w16cid:durableId="222954708">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847404168">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1216042444">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707989609">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744181773">
    <w:abstractNumId w:val="12"/>
  </w:num>
  <w:num w:numId="20" w16cid:durableId="100492912">
    <w:abstractNumId w:val="12"/>
    <w:lvlOverride w:ilvl="3">
      <w:lvl w:ilvl="3">
        <w:numFmt w:val="bullet"/>
        <w:lvlText w:val=""/>
        <w:lvlJc w:val="left"/>
        <w:pPr>
          <w:tabs>
            <w:tab w:val="num" w:pos="2880"/>
          </w:tabs>
          <w:ind w:left="2880" w:hanging="360"/>
        </w:pPr>
        <w:rPr>
          <w:rFonts w:ascii="Symbol" w:hAnsi="Symbol" w:hint="default"/>
          <w:sz w:val="20"/>
        </w:rPr>
      </w:lvl>
    </w:lvlOverride>
  </w:num>
  <w:num w:numId="21" w16cid:durableId="770198562">
    <w:abstractNumId w:val="12"/>
    <w:lvlOverride w:ilvl="3">
      <w:lvl w:ilvl="3">
        <w:numFmt w:val="bullet"/>
        <w:lvlText w:val=""/>
        <w:lvlJc w:val="left"/>
        <w:pPr>
          <w:tabs>
            <w:tab w:val="num" w:pos="2880"/>
          </w:tabs>
          <w:ind w:left="2880" w:hanging="360"/>
        </w:pPr>
        <w:rPr>
          <w:rFonts w:ascii="Symbol" w:hAnsi="Symbol" w:hint="default"/>
          <w:sz w:val="20"/>
        </w:rPr>
      </w:lvl>
    </w:lvlOverride>
  </w:num>
  <w:num w:numId="22" w16cid:durableId="559443918">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647907402">
    <w:abstractNumId w:val="2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4" w16cid:durableId="282733062">
    <w:abstractNumId w:val="2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5" w16cid:durableId="160480079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195537406">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7" w16cid:durableId="1376350055">
    <w:abstractNumId w:val="3"/>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8" w16cid:durableId="1089891540">
    <w:abstractNumId w:val="16"/>
  </w:num>
  <w:num w:numId="29" w16cid:durableId="278539">
    <w:abstractNumId w:val="16"/>
    <w:lvlOverride w:ilvl="3">
      <w:lvl w:ilvl="3">
        <w:numFmt w:val="bullet"/>
        <w:lvlText w:val=""/>
        <w:lvlJc w:val="left"/>
        <w:pPr>
          <w:tabs>
            <w:tab w:val="num" w:pos="2880"/>
          </w:tabs>
          <w:ind w:left="2880" w:hanging="360"/>
        </w:pPr>
        <w:rPr>
          <w:rFonts w:ascii="Symbol" w:hAnsi="Symbol" w:hint="default"/>
          <w:sz w:val="20"/>
        </w:rPr>
      </w:lvl>
    </w:lvlOverride>
  </w:num>
  <w:num w:numId="30" w16cid:durableId="2097708998">
    <w:abstractNumId w:val="16"/>
    <w:lvlOverride w:ilvl="3">
      <w:lvl w:ilvl="3">
        <w:numFmt w:val="bullet"/>
        <w:lvlText w:val=""/>
        <w:lvlJc w:val="left"/>
        <w:pPr>
          <w:tabs>
            <w:tab w:val="num" w:pos="2880"/>
          </w:tabs>
          <w:ind w:left="2880" w:hanging="360"/>
        </w:pPr>
        <w:rPr>
          <w:rFonts w:ascii="Symbol" w:hAnsi="Symbol" w:hint="default"/>
          <w:sz w:val="20"/>
        </w:rPr>
      </w:lvl>
    </w:lvlOverride>
  </w:num>
  <w:num w:numId="31" w16cid:durableId="1251311588">
    <w:abstractNumId w:val="11"/>
  </w:num>
  <w:num w:numId="32" w16cid:durableId="1941141939">
    <w:abstractNumId w:val="8"/>
  </w:num>
  <w:num w:numId="33" w16cid:durableId="1512185806">
    <w:abstractNumId w:val="10"/>
  </w:num>
  <w:num w:numId="34" w16cid:durableId="781656215">
    <w:abstractNumId w:val="18"/>
  </w:num>
  <w:num w:numId="35" w16cid:durableId="946235829">
    <w:abstractNumId w:val="32"/>
  </w:num>
  <w:num w:numId="36" w16cid:durableId="2021083554">
    <w:abstractNumId w:val="1"/>
  </w:num>
  <w:num w:numId="37" w16cid:durableId="1541816905">
    <w:abstractNumId w:val="34"/>
  </w:num>
  <w:num w:numId="38" w16cid:durableId="1662537439">
    <w:abstractNumId w:val="9"/>
    <w:lvlOverride w:ilvl="0">
      <w:lvl w:ilvl="0">
        <w:numFmt w:val="bullet"/>
        <w:lvlText w:val="o"/>
        <w:lvlJc w:val="left"/>
        <w:pPr>
          <w:tabs>
            <w:tab w:val="num" w:pos="360"/>
          </w:tabs>
          <w:ind w:left="360" w:hanging="360"/>
        </w:pPr>
        <w:rPr>
          <w:rFonts w:ascii="Courier New" w:hAnsi="Courier New" w:hint="default"/>
          <w:sz w:val="20"/>
        </w:rPr>
      </w:lvl>
    </w:lvlOverride>
  </w:num>
  <w:num w:numId="39" w16cid:durableId="826436819">
    <w:abstractNumId w:val="17"/>
    <w:lvlOverride w:ilvl="0">
      <w:lvl w:ilvl="0">
        <w:numFmt w:val="bullet"/>
        <w:lvlText w:val="o"/>
        <w:lvlJc w:val="left"/>
        <w:pPr>
          <w:tabs>
            <w:tab w:val="num" w:pos="1080"/>
          </w:tabs>
          <w:ind w:left="1080" w:hanging="360"/>
        </w:pPr>
        <w:rPr>
          <w:rFonts w:ascii="Courier New" w:hAnsi="Courier New" w:hint="default"/>
          <w:sz w:val="20"/>
        </w:rPr>
      </w:lvl>
    </w:lvlOverride>
  </w:num>
  <w:num w:numId="40" w16cid:durableId="1033459752">
    <w:abstractNumId w:val="33"/>
    <w:lvlOverride w:ilvl="0">
      <w:lvl w:ilvl="0">
        <w:numFmt w:val="bullet"/>
        <w:lvlText w:val="o"/>
        <w:lvlJc w:val="left"/>
        <w:pPr>
          <w:tabs>
            <w:tab w:val="num" w:pos="1080"/>
          </w:tabs>
          <w:ind w:left="1080" w:hanging="360"/>
        </w:pPr>
        <w:rPr>
          <w:rFonts w:ascii="Courier New" w:hAnsi="Courier New" w:hint="default"/>
          <w:sz w:val="20"/>
        </w:rPr>
      </w:lvl>
    </w:lvlOverride>
  </w:num>
  <w:num w:numId="41" w16cid:durableId="1275868780">
    <w:abstractNumId w:val="6"/>
    <w:lvlOverride w:ilvl="0">
      <w:lvl w:ilvl="0">
        <w:numFmt w:val="bullet"/>
        <w:lvlText w:val="o"/>
        <w:lvlJc w:val="left"/>
        <w:pPr>
          <w:tabs>
            <w:tab w:val="num" w:pos="1080"/>
          </w:tabs>
          <w:ind w:left="1080" w:hanging="360"/>
        </w:pPr>
        <w:rPr>
          <w:rFonts w:ascii="Courier New" w:hAnsi="Courier New" w:hint="default"/>
          <w:sz w:val="20"/>
        </w:rPr>
      </w:lvl>
    </w:lvlOverride>
  </w:num>
  <w:num w:numId="42" w16cid:durableId="2630496">
    <w:abstractNumId w:val="21"/>
  </w:num>
  <w:num w:numId="43" w16cid:durableId="16795046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43"/>
    <w:rsid w:val="00030972"/>
    <w:rsid w:val="000735BA"/>
    <w:rsid w:val="001217A2"/>
    <w:rsid w:val="001D1E07"/>
    <w:rsid w:val="001D25FB"/>
    <w:rsid w:val="002A458D"/>
    <w:rsid w:val="002E0C3B"/>
    <w:rsid w:val="0030701C"/>
    <w:rsid w:val="003415E7"/>
    <w:rsid w:val="003F0217"/>
    <w:rsid w:val="004452C7"/>
    <w:rsid w:val="004B12AF"/>
    <w:rsid w:val="005075CC"/>
    <w:rsid w:val="00544CD4"/>
    <w:rsid w:val="00545418"/>
    <w:rsid w:val="00593BCE"/>
    <w:rsid w:val="005D1B63"/>
    <w:rsid w:val="005D5F1C"/>
    <w:rsid w:val="005E5D0B"/>
    <w:rsid w:val="005F68C7"/>
    <w:rsid w:val="005F76CB"/>
    <w:rsid w:val="006B0C39"/>
    <w:rsid w:val="00743D9F"/>
    <w:rsid w:val="007812D3"/>
    <w:rsid w:val="007D5C1A"/>
    <w:rsid w:val="007D6FFD"/>
    <w:rsid w:val="0086015D"/>
    <w:rsid w:val="008A7661"/>
    <w:rsid w:val="008F58B7"/>
    <w:rsid w:val="00904812"/>
    <w:rsid w:val="00925C04"/>
    <w:rsid w:val="009558C7"/>
    <w:rsid w:val="00966DF3"/>
    <w:rsid w:val="00A02C17"/>
    <w:rsid w:val="00A67D43"/>
    <w:rsid w:val="00B82D5B"/>
    <w:rsid w:val="00BA7D01"/>
    <w:rsid w:val="00C760EC"/>
    <w:rsid w:val="00CD01E1"/>
    <w:rsid w:val="00DB3B8B"/>
    <w:rsid w:val="00DD21EF"/>
    <w:rsid w:val="00DD4463"/>
    <w:rsid w:val="00DE0133"/>
    <w:rsid w:val="00E01E73"/>
    <w:rsid w:val="00E53530"/>
    <w:rsid w:val="00E81E66"/>
    <w:rsid w:val="00EC5D2D"/>
    <w:rsid w:val="00EF264D"/>
    <w:rsid w:val="00F26F29"/>
    <w:rsid w:val="00F7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FB96"/>
  <w15:chartTrackingRefBased/>
  <w15:docId w15:val="{C9319A1F-CBA3-4085-AC60-CEA0827B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D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D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D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D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D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D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D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D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D43"/>
    <w:rPr>
      <w:rFonts w:eastAsiaTheme="majorEastAsia" w:cstheme="majorBidi"/>
      <w:color w:val="272727" w:themeColor="text1" w:themeTint="D8"/>
    </w:rPr>
  </w:style>
  <w:style w:type="paragraph" w:styleId="Title">
    <w:name w:val="Title"/>
    <w:basedOn w:val="Normal"/>
    <w:next w:val="Normal"/>
    <w:link w:val="TitleChar"/>
    <w:uiPriority w:val="10"/>
    <w:qFormat/>
    <w:rsid w:val="00A67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D43"/>
    <w:pPr>
      <w:spacing w:before="160"/>
      <w:jc w:val="center"/>
    </w:pPr>
    <w:rPr>
      <w:i/>
      <w:iCs/>
      <w:color w:val="404040" w:themeColor="text1" w:themeTint="BF"/>
    </w:rPr>
  </w:style>
  <w:style w:type="character" w:customStyle="1" w:styleId="QuoteChar">
    <w:name w:val="Quote Char"/>
    <w:basedOn w:val="DefaultParagraphFont"/>
    <w:link w:val="Quote"/>
    <w:uiPriority w:val="29"/>
    <w:rsid w:val="00A67D43"/>
    <w:rPr>
      <w:i/>
      <w:iCs/>
      <w:color w:val="404040" w:themeColor="text1" w:themeTint="BF"/>
    </w:rPr>
  </w:style>
  <w:style w:type="paragraph" w:styleId="ListParagraph">
    <w:name w:val="List Paragraph"/>
    <w:basedOn w:val="Normal"/>
    <w:uiPriority w:val="34"/>
    <w:qFormat/>
    <w:rsid w:val="00A67D43"/>
    <w:pPr>
      <w:ind w:left="720"/>
      <w:contextualSpacing/>
    </w:pPr>
  </w:style>
  <w:style w:type="character" w:styleId="IntenseEmphasis">
    <w:name w:val="Intense Emphasis"/>
    <w:basedOn w:val="DefaultParagraphFont"/>
    <w:uiPriority w:val="21"/>
    <w:qFormat/>
    <w:rsid w:val="00A67D43"/>
    <w:rPr>
      <w:i/>
      <w:iCs/>
      <w:color w:val="0F4761" w:themeColor="accent1" w:themeShade="BF"/>
    </w:rPr>
  </w:style>
  <w:style w:type="paragraph" w:styleId="IntenseQuote">
    <w:name w:val="Intense Quote"/>
    <w:basedOn w:val="Normal"/>
    <w:next w:val="Normal"/>
    <w:link w:val="IntenseQuoteChar"/>
    <w:uiPriority w:val="30"/>
    <w:qFormat/>
    <w:rsid w:val="00A67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D43"/>
    <w:rPr>
      <w:i/>
      <w:iCs/>
      <w:color w:val="0F4761" w:themeColor="accent1" w:themeShade="BF"/>
    </w:rPr>
  </w:style>
  <w:style w:type="character" w:styleId="IntenseReference">
    <w:name w:val="Intense Reference"/>
    <w:basedOn w:val="DefaultParagraphFont"/>
    <w:uiPriority w:val="32"/>
    <w:qFormat/>
    <w:rsid w:val="00A67D43"/>
    <w:rPr>
      <w:b/>
      <w:bCs/>
      <w:smallCaps/>
      <w:color w:val="0F4761" w:themeColor="accent1" w:themeShade="BF"/>
      <w:spacing w:val="5"/>
    </w:rPr>
  </w:style>
  <w:style w:type="character" w:styleId="Hyperlink">
    <w:name w:val="Hyperlink"/>
    <w:basedOn w:val="DefaultParagraphFont"/>
    <w:uiPriority w:val="99"/>
    <w:unhideWhenUsed/>
    <w:rsid w:val="00F26F29"/>
    <w:rPr>
      <w:color w:val="467886" w:themeColor="hyperlink"/>
      <w:u w:val="single"/>
    </w:rPr>
  </w:style>
  <w:style w:type="character" w:styleId="UnresolvedMention">
    <w:name w:val="Unresolved Mention"/>
    <w:basedOn w:val="DefaultParagraphFont"/>
    <w:uiPriority w:val="99"/>
    <w:semiHidden/>
    <w:unhideWhenUsed/>
    <w:rsid w:val="00F26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pointcyber.com/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e15672-5c61-432f-8353-ebb58eb857c3" xsi:nil="true"/>
    <lcf76f155ced4ddcb4097134ff3c332f xmlns="9e7deb9a-1c60-4b1a-86b0-ef6c07d4be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3C65C432A13458843B1507C2A6085" ma:contentTypeVersion="13" ma:contentTypeDescription="Create a new document." ma:contentTypeScope="" ma:versionID="7f0be2faf44cee06fd3e87feae741972">
  <xsd:schema xmlns:xsd="http://www.w3.org/2001/XMLSchema" xmlns:xs="http://www.w3.org/2001/XMLSchema" xmlns:p="http://schemas.microsoft.com/office/2006/metadata/properties" xmlns:ns2="9e7deb9a-1c60-4b1a-86b0-ef6c07d4be24" xmlns:ns3="8ae15672-5c61-432f-8353-ebb58eb857c3" targetNamespace="http://schemas.microsoft.com/office/2006/metadata/properties" ma:root="true" ma:fieldsID="17d85739c0ee9e58d5f4bf6fce27f143" ns2:_="" ns3:_="">
    <xsd:import namespace="9e7deb9a-1c60-4b1a-86b0-ef6c07d4be24"/>
    <xsd:import namespace="8ae15672-5c61-432f-8353-ebb58eb857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eb9a-1c60-4b1a-86b0-ef6c07d4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88bd70-747e-4351-b941-62efa1a5752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15672-5c61-432f-8353-ebb58eb857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9a5878c-6b84-4714-bb03-f071eb1493f1}" ma:internalName="TaxCatchAll" ma:showField="CatchAllData" ma:web="8ae15672-5c61-432f-8353-ebb58eb85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74AB2-8A15-440B-96D6-44BE1F1B5CC1}">
  <ds:schemaRefs>
    <ds:schemaRef ds:uri="http://schemas.microsoft.com/office/2006/metadata/properties"/>
    <ds:schemaRef ds:uri="http://schemas.microsoft.com/office/infopath/2007/PartnerControls"/>
    <ds:schemaRef ds:uri="8ae15672-5c61-432f-8353-ebb58eb857c3"/>
    <ds:schemaRef ds:uri="9e7deb9a-1c60-4b1a-86b0-ef6c07d4be24"/>
  </ds:schemaRefs>
</ds:datastoreItem>
</file>

<file path=customXml/itemProps2.xml><?xml version="1.0" encoding="utf-8"?>
<ds:datastoreItem xmlns:ds="http://schemas.openxmlformats.org/officeDocument/2006/customXml" ds:itemID="{E8BF0FB8-7783-44DB-98DC-5F257643A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deb9a-1c60-4b1a-86b0-ef6c07d4be24"/>
    <ds:schemaRef ds:uri="8ae15672-5c61-432f-8353-ebb58eb85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D1635-743F-4BF0-93D9-C63C36F3F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1125</Words>
  <Characters>7006</Characters>
  <Application>Microsoft Office Word</Application>
  <DocSecurity>0</DocSecurity>
  <Lines>120</Lines>
  <Paragraphs>67</Paragraphs>
  <ScaleCrop>false</ScaleCrop>
  <Company>InfoSystems Inc</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Howard</dc:creator>
  <cp:keywords/>
  <dc:description/>
  <cp:lastModifiedBy>Kathy Howard</cp:lastModifiedBy>
  <cp:revision>29</cp:revision>
  <dcterms:created xsi:type="dcterms:W3CDTF">2025-12-22T19:27:00Z</dcterms:created>
  <dcterms:modified xsi:type="dcterms:W3CDTF">2026-01-20T21:07:00Z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d02ee2-200c-4df7-902e-8d48cd4edcea_Enabled">
    <vt:lpwstr>true</vt:lpwstr>
  </property>
  <property fmtid="{D5CDD505-2E9C-101B-9397-08002B2CF9AE}" pid="3" name="MSIP_Label_ecd02ee2-200c-4df7-902e-8d48cd4edcea_SetDate">
    <vt:lpwstr>2025-10-31T12:29:09Z</vt:lpwstr>
  </property>
  <property fmtid="{D5CDD505-2E9C-101B-9397-08002B2CF9AE}" pid="4" name="MSIP_Label_ecd02ee2-200c-4df7-902e-8d48cd4edcea_Method">
    <vt:lpwstr>Privileged</vt:lpwstr>
  </property>
  <property fmtid="{D5CDD505-2E9C-101B-9397-08002B2CF9AE}" pid="5" name="MSIP_Label_ecd02ee2-200c-4df7-902e-8d48cd4edcea_Name">
    <vt:lpwstr>Internal Use</vt:lpwstr>
  </property>
  <property fmtid="{D5CDD505-2E9C-101B-9397-08002B2CF9AE}" pid="6" name="MSIP_Label_ecd02ee2-200c-4df7-902e-8d48cd4edcea_SiteId">
    <vt:lpwstr>1b5ab947-e729-4b38-ba4f-6c0df9af9000</vt:lpwstr>
  </property>
  <property fmtid="{D5CDD505-2E9C-101B-9397-08002B2CF9AE}" pid="7" name="MSIP_Label_ecd02ee2-200c-4df7-902e-8d48cd4edcea_ActionId">
    <vt:lpwstr>52fc84d5-b441-4777-9e12-369dc61b4ef3</vt:lpwstr>
  </property>
  <property fmtid="{D5CDD505-2E9C-101B-9397-08002B2CF9AE}" pid="8" name="MSIP_Label_ecd02ee2-200c-4df7-902e-8d48cd4edcea_ContentBits">
    <vt:lpwstr>0</vt:lpwstr>
  </property>
  <property fmtid="{D5CDD505-2E9C-101B-9397-08002B2CF9AE}" pid="9" name="MSIP_Label_ecd02ee2-200c-4df7-902e-8d48cd4edcea_Tag">
    <vt:lpwstr>10, 0, 1, 1</vt:lpwstr>
  </property>
  <property fmtid="{D5CDD505-2E9C-101B-9397-08002B2CF9AE}" pid="10" name="ContentTypeId">
    <vt:lpwstr>0x010100E2A3C65C432A13458843B1507C2A6085</vt:lpwstr>
  </property>
  <property fmtid="{D5CDD505-2E9C-101B-9397-08002B2CF9AE}" pid="11" name="MediaServiceImageTags">
    <vt:lpwstr/>
  </property>
  <property fmtid="{D5CDD505-2E9C-101B-9397-08002B2CF9AE}" pid="12" name="docLang">
    <vt:lpwstr>en</vt:lpwstr>
  </property>
</Properties>
</file>